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57B45B56"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E4C3A">
        <w:rPr>
          <w:rFonts w:ascii="Arial" w:hAnsi="Arial" w:cs="Arial"/>
          <w:b/>
          <w:sz w:val="24"/>
          <w:szCs w:val="28"/>
          <w:lang w:val="en-US"/>
        </w:rPr>
        <w:t>9</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1C5F9B">
        <w:rPr>
          <w:rFonts w:ascii="Arial" w:hAnsi="Arial" w:cs="Arial"/>
          <w:b/>
          <w:sz w:val="24"/>
          <w:szCs w:val="28"/>
          <w:lang w:val="en-US"/>
        </w:rPr>
        <w:t>1</w:t>
      </w:r>
      <w:r w:rsidR="006B49D9">
        <w:rPr>
          <w:rFonts w:ascii="Arial" w:hAnsi="Arial" w:cs="Arial"/>
          <w:b/>
          <w:sz w:val="24"/>
          <w:szCs w:val="28"/>
          <w:lang w:val="en-US"/>
        </w:rPr>
        <w:t>11</w:t>
      </w:r>
      <w:r w:rsidR="002547DD">
        <w:rPr>
          <w:rFonts w:ascii="Arial" w:hAnsi="Arial" w:cs="Arial"/>
          <w:b/>
          <w:sz w:val="24"/>
          <w:szCs w:val="28"/>
          <w:lang w:val="en-US"/>
        </w:rPr>
        <w:t>304</w:t>
      </w:r>
    </w:p>
    <w:p w14:paraId="60407F1B" w14:textId="701A0EEE"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C3857">
        <w:rPr>
          <w:rFonts w:ascii="Arial" w:hAnsi="Arial" w:cs="Arial"/>
          <w:b/>
          <w:sz w:val="24"/>
          <w:szCs w:val="28"/>
          <w:lang w:val="en-US"/>
        </w:rPr>
        <w:t>May 19-27</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1C5F9B">
        <w:rPr>
          <w:rFonts w:ascii="Arial" w:hAnsi="Arial" w:cs="Arial"/>
          <w:b/>
          <w:sz w:val="24"/>
          <w:szCs w:val="28"/>
          <w:lang w:val="en-US"/>
        </w:rPr>
        <w:t>1</w:t>
      </w:r>
    </w:p>
    <w:p w14:paraId="25590F8B" w14:textId="7E81DFF7" w:rsidR="00CC6F36" w:rsidRPr="0087310B"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87310B" w:rsidRPr="0087310B">
        <w:rPr>
          <w:rFonts w:ascii="Arial" w:hAnsi="Arial" w:cs="Arial"/>
          <w:bCs/>
          <w:sz w:val="22"/>
          <w:szCs w:val="22"/>
          <w:lang w:val="en-US"/>
        </w:rPr>
        <w:t>6.1.6.3.20</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2F45EE05"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803CF4" w:rsidRPr="00803CF4">
        <w:rPr>
          <w:rFonts w:ascii="Arial" w:hAnsi="Arial" w:cs="Arial"/>
          <w:sz w:val="22"/>
          <w:szCs w:val="22"/>
        </w:rPr>
        <w:t>Analysis of open issues related to DL and UL CCA models</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783873E7" w14:textId="687BA7D6" w:rsidR="00C36633" w:rsidRDefault="003B3048" w:rsidP="00BB0A7A">
      <w:pPr>
        <w:spacing w:before="120" w:after="0"/>
        <w:rPr>
          <w:sz w:val="22"/>
          <w:szCs w:val="22"/>
          <w:lang w:val="en-US"/>
        </w:rPr>
      </w:pPr>
      <w:r>
        <w:rPr>
          <w:sz w:val="22"/>
          <w:szCs w:val="22"/>
          <w:lang w:val="en-US"/>
        </w:rPr>
        <w:t xml:space="preserve">In </w:t>
      </w:r>
      <w:r w:rsidR="005A5842">
        <w:rPr>
          <w:sz w:val="22"/>
          <w:szCs w:val="22"/>
          <w:lang w:val="en-US"/>
        </w:rPr>
        <w:t>RAN4#9</w:t>
      </w:r>
      <w:r w:rsidR="003F42E5">
        <w:rPr>
          <w:sz w:val="22"/>
          <w:szCs w:val="22"/>
          <w:lang w:val="en-US"/>
        </w:rPr>
        <w:t>8</w:t>
      </w:r>
      <w:r w:rsidR="004C353A">
        <w:rPr>
          <w:sz w:val="22"/>
          <w:szCs w:val="22"/>
          <w:lang w:val="en-US"/>
        </w:rPr>
        <w:t>bis</w:t>
      </w:r>
      <w:r w:rsidR="005A5842">
        <w:rPr>
          <w:sz w:val="22"/>
          <w:szCs w:val="22"/>
          <w:lang w:val="en-US"/>
        </w:rPr>
        <w:t>-e</w:t>
      </w:r>
      <w:r w:rsidR="003127DE">
        <w:rPr>
          <w:sz w:val="22"/>
          <w:szCs w:val="22"/>
          <w:lang w:val="en-US"/>
        </w:rPr>
        <w:t xml:space="preserve">, </w:t>
      </w:r>
      <w:r w:rsidR="005B2D64">
        <w:rPr>
          <w:sz w:val="22"/>
          <w:szCs w:val="22"/>
          <w:lang w:val="en-US"/>
        </w:rPr>
        <w:t>draft CR on DL model and UL CCA model was endorsed [1].</w:t>
      </w:r>
      <w:r w:rsidR="00F66F41">
        <w:rPr>
          <w:sz w:val="22"/>
          <w:szCs w:val="22"/>
          <w:lang w:val="en-US"/>
        </w:rPr>
        <w:t xml:space="preserve"> </w:t>
      </w:r>
      <w:r w:rsidR="00464AA5">
        <w:rPr>
          <w:sz w:val="22"/>
          <w:szCs w:val="22"/>
          <w:lang w:val="en-US"/>
        </w:rPr>
        <w:t xml:space="preserve">There are still several open issues which have been identified in the WF in [2]. </w:t>
      </w:r>
    </w:p>
    <w:p w14:paraId="6B7512D8" w14:textId="2373D9D3" w:rsidR="00AF05AC" w:rsidRPr="001D2FBF" w:rsidRDefault="0006329E" w:rsidP="00AF05AC">
      <w:pPr>
        <w:spacing w:before="240" w:after="0"/>
        <w:rPr>
          <w:sz w:val="22"/>
          <w:szCs w:val="22"/>
          <w:lang w:val="en-US"/>
        </w:rPr>
      </w:pPr>
      <w:r>
        <w:rPr>
          <w:sz w:val="22"/>
          <w:szCs w:val="22"/>
          <w:lang w:val="en-US"/>
        </w:rPr>
        <w:t xml:space="preserve">In this paper we </w:t>
      </w:r>
      <w:r w:rsidR="005A5842">
        <w:rPr>
          <w:sz w:val="22"/>
          <w:szCs w:val="22"/>
          <w:lang w:val="en-US"/>
        </w:rPr>
        <w:t>address t</w:t>
      </w:r>
      <w:r w:rsidR="00464AA5">
        <w:rPr>
          <w:sz w:val="22"/>
          <w:szCs w:val="22"/>
          <w:lang w:val="en-US"/>
        </w:rPr>
        <w:t xml:space="preserve">hose open </w:t>
      </w:r>
      <w:r w:rsidR="005A5842">
        <w:rPr>
          <w:sz w:val="22"/>
          <w:szCs w:val="22"/>
          <w:lang w:val="en-US"/>
        </w:rPr>
        <w:t>issues</w:t>
      </w:r>
      <w:r>
        <w:rPr>
          <w:sz w:val="22"/>
          <w:szCs w:val="22"/>
          <w:lang w:val="en-US"/>
        </w:rPr>
        <w:t xml:space="preserve"> and provide our views</w:t>
      </w:r>
      <w:r w:rsidR="006E6FCA">
        <w:rPr>
          <w:sz w:val="22"/>
          <w:szCs w:val="22"/>
          <w:lang w:val="en-US"/>
        </w:rPr>
        <w:t>.</w:t>
      </w:r>
    </w:p>
    <w:p w14:paraId="76B57B46" w14:textId="06C68FF6" w:rsidR="00CB610D" w:rsidRPr="001D2FBF" w:rsidRDefault="003127DE" w:rsidP="00CB610D">
      <w:pPr>
        <w:pStyle w:val="Heading1"/>
        <w:numPr>
          <w:ilvl w:val="0"/>
          <w:numId w:val="1"/>
        </w:numPr>
        <w:spacing w:before="360" w:after="0"/>
        <w:ind w:left="357" w:hanging="357"/>
      </w:pPr>
      <w:r>
        <w:t>Open issues in DLCCA Model</w:t>
      </w:r>
    </w:p>
    <w:p w14:paraId="6DAC0B6E" w14:textId="19BEA4FB" w:rsidR="00A629EB" w:rsidRDefault="008B7507" w:rsidP="00B823CA">
      <w:pPr>
        <w:spacing w:before="240" w:after="0"/>
        <w:rPr>
          <w:sz w:val="22"/>
          <w:szCs w:val="22"/>
        </w:rPr>
      </w:pPr>
      <w:r>
        <w:rPr>
          <w:sz w:val="22"/>
          <w:szCs w:val="22"/>
        </w:rPr>
        <w:t>There are two main open issues related to the DL CCA model</w:t>
      </w:r>
      <w:r w:rsidR="001E58CC">
        <w:rPr>
          <w:sz w:val="22"/>
          <w:szCs w:val="22"/>
        </w:rPr>
        <w:t xml:space="preserve"> [2]</w:t>
      </w:r>
      <w:r>
        <w:rPr>
          <w:sz w:val="22"/>
          <w:szCs w:val="22"/>
        </w:rPr>
        <w:t>:</w:t>
      </w:r>
    </w:p>
    <w:p w14:paraId="4FE9C635" w14:textId="5F936B6C" w:rsidR="00A629EB" w:rsidRDefault="00A629EB" w:rsidP="004B7949">
      <w:pPr>
        <w:pStyle w:val="BodyText"/>
        <w:numPr>
          <w:ilvl w:val="0"/>
          <w:numId w:val="29"/>
        </w:numPr>
        <w:spacing w:before="240" w:after="0"/>
        <w:ind w:left="357" w:hanging="357"/>
        <w:rPr>
          <w:rFonts w:eastAsia="SimSun"/>
          <w:lang w:val="en-US"/>
        </w:rPr>
      </w:pPr>
      <w:r w:rsidRPr="00A629EB">
        <w:rPr>
          <w:rFonts w:eastAsia="SimSun"/>
          <w:lang w:val="en-US"/>
        </w:rPr>
        <w:t>CCA DL success probability for semi-static and dynamic channel access configurations</w:t>
      </w:r>
    </w:p>
    <w:p w14:paraId="358CFAF5" w14:textId="2571677B" w:rsidR="008B7507" w:rsidRDefault="0034625C" w:rsidP="004B7949">
      <w:pPr>
        <w:pStyle w:val="BodyText"/>
        <w:numPr>
          <w:ilvl w:val="0"/>
          <w:numId w:val="29"/>
        </w:numPr>
        <w:ind w:left="357" w:hanging="357"/>
        <w:rPr>
          <w:rFonts w:eastAsia="SimSun"/>
        </w:rPr>
      </w:pPr>
      <w:r>
        <w:rPr>
          <w:rFonts w:eastAsia="SimSun"/>
        </w:rPr>
        <w:t xml:space="preserve">DL </w:t>
      </w:r>
      <w:r w:rsidR="008B7507" w:rsidRPr="008B7507">
        <w:rPr>
          <w:rFonts w:eastAsia="SimSun"/>
        </w:rPr>
        <w:t>CCA model</w:t>
      </w:r>
      <w:r>
        <w:rPr>
          <w:rFonts w:eastAsia="SimSun"/>
        </w:rPr>
        <w:t xml:space="preserve"> in DRX.</w:t>
      </w:r>
    </w:p>
    <w:p w14:paraId="7C9A8FE4" w14:textId="59C70090" w:rsidR="008B7507" w:rsidRPr="00DF6F40" w:rsidRDefault="00DF6F40" w:rsidP="00064C21">
      <w:pPr>
        <w:pStyle w:val="BodyText"/>
        <w:spacing w:before="240"/>
        <w:rPr>
          <w:rFonts w:eastAsia="SimSun"/>
          <w:b/>
          <w:bCs/>
          <w:u w:val="single"/>
        </w:rPr>
      </w:pPr>
      <w:r w:rsidRPr="00DF6F40">
        <w:rPr>
          <w:rFonts w:eastAsia="SimSun"/>
          <w:b/>
          <w:bCs/>
          <w:u w:val="single"/>
          <w:lang w:val="en-US"/>
        </w:rPr>
        <w:t>CCA DL success probabilities:</w:t>
      </w:r>
    </w:p>
    <w:p w14:paraId="5665C801" w14:textId="5DA75661" w:rsidR="00A629EB" w:rsidRPr="00A629EB" w:rsidRDefault="00DF6F40" w:rsidP="00DF6F40">
      <w:pPr>
        <w:pStyle w:val="BodyText"/>
        <w:rPr>
          <w:rFonts w:eastAsiaTheme="minorEastAsia"/>
          <w:lang w:eastAsia="zh-CN"/>
        </w:rPr>
      </w:pPr>
      <w:r>
        <w:rPr>
          <w:rFonts w:eastAsiaTheme="minorEastAsia"/>
          <w:lang w:eastAsia="zh-CN"/>
        </w:rPr>
        <w:t xml:space="preserve">According to the approved WF there are following two options for </w:t>
      </w:r>
      <w:r w:rsidR="00064C21">
        <w:rPr>
          <w:rFonts w:eastAsiaTheme="minorEastAsia"/>
          <w:lang w:eastAsia="zh-CN"/>
        </w:rPr>
        <w:t xml:space="preserve">DL success </w:t>
      </w:r>
      <w:proofErr w:type="spellStart"/>
      <w:r w:rsidR="00064C21">
        <w:rPr>
          <w:rFonts w:eastAsiaTheme="minorEastAsia"/>
          <w:lang w:eastAsia="zh-CN"/>
        </w:rPr>
        <w:t>probabities</w:t>
      </w:r>
      <w:proofErr w:type="spellEnd"/>
      <w:r w:rsidR="00064C21">
        <w:rPr>
          <w:rFonts w:eastAsiaTheme="minorEastAsia"/>
          <w:lang w:eastAsia="zh-CN"/>
        </w:rPr>
        <w:t xml:space="preserve"> for </w:t>
      </w:r>
      <w:r w:rsidR="00064C21" w:rsidRPr="00A629EB">
        <w:rPr>
          <w:rFonts w:eastAsia="SimSun"/>
          <w:lang w:val="en-US"/>
        </w:rPr>
        <w:t xml:space="preserve">semi-static </w:t>
      </w:r>
      <w:r w:rsidR="00A30CC6">
        <w:rPr>
          <w:rFonts w:eastAsia="SimSun"/>
          <w:lang w:val="en-US"/>
        </w:rPr>
        <w:t>(</w:t>
      </w:r>
      <w:r w:rsidR="000411A6">
        <w:rPr>
          <w:rFonts w:eastAsia="SimSun"/>
          <w:lang w:val="en-US"/>
        </w:rPr>
        <w:t>frame based equipment (</w:t>
      </w:r>
      <w:r w:rsidR="00A30CC6">
        <w:rPr>
          <w:rFonts w:eastAsia="SimSun"/>
          <w:lang w:val="en-US"/>
        </w:rPr>
        <w:t>FBE)</w:t>
      </w:r>
      <w:r w:rsidR="000411A6">
        <w:rPr>
          <w:rFonts w:eastAsia="SimSun"/>
          <w:lang w:val="en-US"/>
        </w:rPr>
        <w:t>)</w:t>
      </w:r>
      <w:r w:rsidR="00A30CC6">
        <w:rPr>
          <w:rFonts w:eastAsia="SimSun"/>
          <w:lang w:val="en-US"/>
        </w:rPr>
        <w:t xml:space="preserve"> </w:t>
      </w:r>
      <w:r w:rsidR="00064C21" w:rsidRPr="00A629EB">
        <w:rPr>
          <w:rFonts w:eastAsia="SimSun"/>
          <w:lang w:val="en-US"/>
        </w:rPr>
        <w:t xml:space="preserve">and dynamic channel </w:t>
      </w:r>
      <w:r w:rsidR="000411A6">
        <w:rPr>
          <w:rFonts w:eastAsia="SimSun"/>
          <w:lang w:val="en-US"/>
        </w:rPr>
        <w:t xml:space="preserve">(load based equipment </w:t>
      </w:r>
      <w:r w:rsidR="00A30CC6">
        <w:rPr>
          <w:rFonts w:eastAsia="SimSun"/>
          <w:lang w:val="en-US"/>
        </w:rPr>
        <w:t>(LBE)</w:t>
      </w:r>
      <w:r w:rsidR="000411A6">
        <w:rPr>
          <w:rFonts w:eastAsia="SimSun"/>
          <w:lang w:val="en-US"/>
        </w:rPr>
        <w:t xml:space="preserve">) </w:t>
      </w:r>
      <w:r w:rsidR="00064C21" w:rsidRPr="00A629EB">
        <w:rPr>
          <w:rFonts w:eastAsia="SimSun"/>
          <w:lang w:val="en-US"/>
        </w:rPr>
        <w:t>access configurations</w:t>
      </w:r>
      <w:r w:rsidR="001E58CC">
        <w:rPr>
          <w:rFonts w:eastAsia="SimSun"/>
          <w:lang w:val="en-US"/>
        </w:rPr>
        <w:t xml:space="preserve"> [2]</w:t>
      </w:r>
      <w:r w:rsidR="00064C21">
        <w:rPr>
          <w:rFonts w:eastAsia="SimSun"/>
          <w:lang w:val="en-US"/>
        </w:rPr>
        <w:t>:</w:t>
      </w:r>
    </w:p>
    <w:p w14:paraId="19B6A5A8" w14:textId="77777777" w:rsidR="00A629EB" w:rsidRPr="00A629EB" w:rsidRDefault="00A629EB" w:rsidP="00064C21">
      <w:pPr>
        <w:pBdr>
          <w:top w:val="single" w:sz="4" w:space="1" w:color="auto"/>
        </w:pBdr>
        <w:overflowPunct w:val="0"/>
        <w:autoSpaceDE w:val="0"/>
        <w:autoSpaceDN w:val="0"/>
        <w:adjustRightInd w:val="0"/>
        <w:spacing w:before="240"/>
        <w:textAlignment w:val="baseline"/>
        <w:rPr>
          <w:rFonts w:eastAsia="SimSun"/>
          <w:i/>
          <w:iCs/>
          <w:lang w:val="en-US" w:eastAsia="ko-KR"/>
        </w:rPr>
      </w:pPr>
      <w:r w:rsidRPr="00A629EB">
        <w:rPr>
          <w:rFonts w:eastAsia="SimSun"/>
          <w:i/>
          <w:iCs/>
          <w:lang w:val="en-US" w:eastAsia="ko-KR"/>
        </w:rPr>
        <w:t>Option 1:</w:t>
      </w:r>
    </w:p>
    <w:p w14:paraId="0EFDE8F6" w14:textId="77777777" w:rsidR="00A629EB" w:rsidRPr="00A629EB" w:rsidRDefault="00A629EB" w:rsidP="00064C21">
      <w:pPr>
        <w:numPr>
          <w:ilvl w:val="0"/>
          <w:numId w:val="28"/>
        </w:numPr>
        <w:overflowPunct w:val="0"/>
        <w:autoSpaceDE w:val="0"/>
        <w:autoSpaceDN w:val="0"/>
        <w:adjustRightInd w:val="0"/>
        <w:spacing w:after="0" w:line="259" w:lineRule="auto"/>
        <w:ind w:left="765" w:hanging="357"/>
        <w:textAlignment w:val="baseline"/>
        <w:rPr>
          <w:rFonts w:eastAsia="SimSun"/>
          <w:i/>
          <w:iCs/>
          <w:szCs w:val="24"/>
          <w:lang w:eastAsia="ko-KR"/>
        </w:rPr>
      </w:pPr>
      <w:r w:rsidRPr="00A629EB">
        <w:rPr>
          <w:rFonts w:eastAsia="SimSun"/>
          <w:i/>
          <w:iCs/>
          <w:szCs w:val="24"/>
          <w:lang w:eastAsia="ko-KR"/>
        </w:rPr>
        <w:t xml:space="preserve">For LBE: P1=0.75, P2=0.5, </w:t>
      </w:r>
    </w:p>
    <w:p w14:paraId="3DDEF16B" w14:textId="77777777" w:rsidR="00A629EB" w:rsidRPr="00A629EB" w:rsidRDefault="00A629EB" w:rsidP="00064C21">
      <w:pPr>
        <w:numPr>
          <w:ilvl w:val="0"/>
          <w:numId w:val="28"/>
        </w:numPr>
        <w:overflowPunct w:val="0"/>
        <w:autoSpaceDE w:val="0"/>
        <w:autoSpaceDN w:val="0"/>
        <w:adjustRightInd w:val="0"/>
        <w:spacing w:after="0" w:line="259" w:lineRule="auto"/>
        <w:ind w:left="765" w:hanging="357"/>
        <w:textAlignment w:val="baseline"/>
        <w:rPr>
          <w:rFonts w:eastAsia="SimSun"/>
          <w:i/>
          <w:iCs/>
          <w:szCs w:val="24"/>
          <w:lang w:eastAsia="ko-KR"/>
        </w:rPr>
      </w:pPr>
      <w:r w:rsidRPr="00A629EB">
        <w:rPr>
          <w:rFonts w:eastAsia="SimSun"/>
          <w:i/>
          <w:iCs/>
          <w:szCs w:val="24"/>
          <w:lang w:eastAsia="ko-KR"/>
        </w:rPr>
        <w:t>For FBE: P = 0.9</w:t>
      </w:r>
    </w:p>
    <w:p w14:paraId="2CE07DB9" w14:textId="77777777" w:rsidR="00A629EB" w:rsidRPr="00A629EB" w:rsidRDefault="00A629EB" w:rsidP="00064C21">
      <w:pPr>
        <w:numPr>
          <w:ilvl w:val="0"/>
          <w:numId w:val="28"/>
        </w:numPr>
        <w:overflowPunct w:val="0"/>
        <w:autoSpaceDE w:val="0"/>
        <w:autoSpaceDN w:val="0"/>
        <w:adjustRightInd w:val="0"/>
        <w:spacing w:after="0" w:line="259" w:lineRule="auto"/>
        <w:ind w:left="765" w:hanging="357"/>
        <w:textAlignment w:val="baseline"/>
        <w:rPr>
          <w:rFonts w:eastAsia="SimSun"/>
          <w:i/>
          <w:iCs/>
          <w:lang w:eastAsia="ko-KR"/>
        </w:rPr>
      </w:pPr>
      <w:r w:rsidRPr="00A629EB">
        <w:rPr>
          <w:rFonts w:eastAsia="SimSun"/>
          <w:i/>
          <w:iCs/>
          <w:szCs w:val="24"/>
          <w:lang w:eastAsia="ko-KR"/>
        </w:rPr>
        <w:t xml:space="preserve">FFS if the probabilities shall apply only for the low </w:t>
      </w:r>
      <w:r w:rsidRPr="00A629EB">
        <w:rPr>
          <w:rFonts w:eastAsia="SimSun"/>
          <w:i/>
          <w:iCs/>
          <w:sz w:val="22"/>
          <w:szCs w:val="22"/>
          <w:lang w:eastAsia="x-none"/>
        </w:rPr>
        <w:t>Es/</w:t>
      </w:r>
      <w:proofErr w:type="spellStart"/>
      <w:r w:rsidRPr="00A629EB">
        <w:rPr>
          <w:rFonts w:eastAsia="SimSun"/>
          <w:i/>
          <w:iCs/>
          <w:sz w:val="22"/>
          <w:szCs w:val="22"/>
          <w:lang w:eastAsia="x-none"/>
        </w:rPr>
        <w:t>Iot</w:t>
      </w:r>
      <w:proofErr w:type="spellEnd"/>
      <w:r w:rsidRPr="00A629EB">
        <w:rPr>
          <w:rFonts w:eastAsia="SimSun"/>
          <w:i/>
          <w:iCs/>
          <w:sz w:val="22"/>
          <w:szCs w:val="22"/>
          <w:lang w:eastAsia="x-none"/>
        </w:rPr>
        <w:t xml:space="preserve"> (e.g., Es/</w:t>
      </w:r>
      <w:proofErr w:type="spellStart"/>
      <w:r w:rsidRPr="00A629EB">
        <w:rPr>
          <w:rFonts w:eastAsia="SimSun"/>
          <w:i/>
          <w:iCs/>
          <w:sz w:val="22"/>
          <w:szCs w:val="22"/>
          <w:lang w:eastAsia="x-none"/>
        </w:rPr>
        <w:t>Iot</w:t>
      </w:r>
      <w:proofErr w:type="spellEnd"/>
      <w:r w:rsidRPr="00A629EB">
        <w:rPr>
          <w:rFonts w:eastAsia="SimSun"/>
          <w:i/>
          <w:iCs/>
          <w:sz w:val="22"/>
          <w:szCs w:val="22"/>
          <w:lang w:eastAsia="x-none"/>
        </w:rPr>
        <w:t>&lt;-6 dB).</w:t>
      </w:r>
    </w:p>
    <w:p w14:paraId="3B43F29B" w14:textId="77777777" w:rsidR="00A629EB" w:rsidRPr="00A629EB" w:rsidRDefault="00A629EB" w:rsidP="00A629EB">
      <w:pPr>
        <w:overflowPunct w:val="0"/>
        <w:autoSpaceDE w:val="0"/>
        <w:autoSpaceDN w:val="0"/>
        <w:adjustRightInd w:val="0"/>
        <w:textAlignment w:val="baseline"/>
        <w:rPr>
          <w:rFonts w:eastAsia="SimSun"/>
          <w:i/>
          <w:iCs/>
          <w:lang w:eastAsia="ko-KR"/>
        </w:rPr>
      </w:pPr>
      <w:r w:rsidRPr="00A629EB">
        <w:rPr>
          <w:rFonts w:eastAsia="SimSun"/>
          <w:i/>
          <w:iCs/>
          <w:lang w:eastAsia="ko-KR"/>
        </w:rPr>
        <w:t xml:space="preserve">Option 2: </w:t>
      </w:r>
    </w:p>
    <w:p w14:paraId="38BEFA54" w14:textId="77777777" w:rsidR="00A629EB" w:rsidRPr="00A629EB" w:rsidRDefault="00A629EB" w:rsidP="00064C21">
      <w:pPr>
        <w:numPr>
          <w:ilvl w:val="0"/>
          <w:numId w:val="28"/>
        </w:numPr>
        <w:overflowPunct w:val="0"/>
        <w:autoSpaceDE w:val="0"/>
        <w:autoSpaceDN w:val="0"/>
        <w:adjustRightInd w:val="0"/>
        <w:spacing w:after="0" w:line="259" w:lineRule="auto"/>
        <w:ind w:left="765" w:hanging="357"/>
        <w:textAlignment w:val="baseline"/>
        <w:rPr>
          <w:rFonts w:eastAsia="SimSun"/>
          <w:i/>
          <w:iCs/>
          <w:szCs w:val="24"/>
          <w:lang w:eastAsia="ko-KR"/>
        </w:rPr>
      </w:pPr>
      <w:r w:rsidRPr="00A629EB">
        <w:rPr>
          <w:rFonts w:eastAsia="SimSun"/>
          <w:i/>
          <w:iCs/>
          <w:szCs w:val="24"/>
          <w:lang w:eastAsia="ko-KR"/>
        </w:rPr>
        <w:t xml:space="preserve">For LBE: P1=0.75, P2=0.75, </w:t>
      </w:r>
    </w:p>
    <w:p w14:paraId="11963013" w14:textId="77777777" w:rsidR="00A629EB" w:rsidRPr="00A629EB" w:rsidRDefault="00A629EB" w:rsidP="00064C21">
      <w:pPr>
        <w:numPr>
          <w:ilvl w:val="0"/>
          <w:numId w:val="28"/>
        </w:numPr>
        <w:overflowPunct w:val="0"/>
        <w:autoSpaceDE w:val="0"/>
        <w:autoSpaceDN w:val="0"/>
        <w:adjustRightInd w:val="0"/>
        <w:spacing w:after="0" w:line="259" w:lineRule="auto"/>
        <w:ind w:left="765" w:hanging="357"/>
        <w:textAlignment w:val="baseline"/>
        <w:rPr>
          <w:rFonts w:eastAsia="SimSun"/>
          <w:i/>
          <w:iCs/>
          <w:szCs w:val="24"/>
          <w:lang w:eastAsia="ko-KR"/>
        </w:rPr>
      </w:pPr>
      <w:r w:rsidRPr="00A629EB">
        <w:rPr>
          <w:rFonts w:eastAsia="SimSun"/>
          <w:i/>
          <w:iCs/>
          <w:szCs w:val="24"/>
          <w:lang w:eastAsia="ko-KR"/>
        </w:rPr>
        <w:t>For FBE: P = 0.95</w:t>
      </w:r>
    </w:p>
    <w:p w14:paraId="49BF0E49" w14:textId="77777777" w:rsidR="00A629EB" w:rsidRPr="00A629EB" w:rsidRDefault="00A629EB" w:rsidP="00064C21">
      <w:pPr>
        <w:numPr>
          <w:ilvl w:val="0"/>
          <w:numId w:val="28"/>
        </w:numPr>
        <w:pBdr>
          <w:bottom w:val="single" w:sz="4" w:space="1" w:color="auto"/>
        </w:pBdr>
        <w:overflowPunct w:val="0"/>
        <w:autoSpaceDE w:val="0"/>
        <w:autoSpaceDN w:val="0"/>
        <w:adjustRightInd w:val="0"/>
        <w:spacing w:after="0" w:line="259" w:lineRule="auto"/>
        <w:ind w:left="765" w:hanging="357"/>
        <w:textAlignment w:val="baseline"/>
        <w:rPr>
          <w:rFonts w:eastAsia="SimSun"/>
          <w:i/>
          <w:iCs/>
          <w:szCs w:val="24"/>
          <w:lang w:eastAsia="ko-KR"/>
        </w:rPr>
      </w:pPr>
      <w:r w:rsidRPr="00A629EB">
        <w:rPr>
          <w:rFonts w:eastAsia="SimSun"/>
          <w:i/>
          <w:iCs/>
          <w:szCs w:val="24"/>
          <w:lang w:eastAsia="ko-KR"/>
        </w:rPr>
        <w:t xml:space="preserve">FFS if the probabilities shall apply only for the low </w:t>
      </w:r>
      <w:bookmarkStart w:id="3" w:name="_Hlk71041209"/>
      <w:r w:rsidRPr="00A629EB">
        <w:rPr>
          <w:rFonts w:eastAsia="SimSun"/>
          <w:i/>
          <w:iCs/>
          <w:sz w:val="22"/>
          <w:szCs w:val="22"/>
          <w:lang w:eastAsia="x-none"/>
        </w:rPr>
        <w:t>Es/</w:t>
      </w:r>
      <w:proofErr w:type="spellStart"/>
      <w:r w:rsidRPr="00A629EB">
        <w:rPr>
          <w:rFonts w:eastAsia="SimSun"/>
          <w:i/>
          <w:iCs/>
          <w:sz w:val="22"/>
          <w:szCs w:val="22"/>
          <w:lang w:eastAsia="x-none"/>
        </w:rPr>
        <w:t>Iot</w:t>
      </w:r>
      <w:proofErr w:type="spellEnd"/>
      <w:r w:rsidRPr="00A629EB">
        <w:rPr>
          <w:rFonts w:eastAsia="SimSun"/>
          <w:i/>
          <w:iCs/>
          <w:sz w:val="22"/>
          <w:szCs w:val="22"/>
          <w:lang w:eastAsia="x-none"/>
        </w:rPr>
        <w:t xml:space="preserve"> </w:t>
      </w:r>
      <w:bookmarkEnd w:id="3"/>
      <w:r w:rsidRPr="00A629EB">
        <w:rPr>
          <w:rFonts w:eastAsia="SimSun"/>
          <w:i/>
          <w:iCs/>
          <w:sz w:val="22"/>
          <w:szCs w:val="22"/>
          <w:lang w:eastAsia="x-none"/>
        </w:rPr>
        <w:t>(e.g., Es/</w:t>
      </w:r>
      <w:proofErr w:type="spellStart"/>
      <w:r w:rsidRPr="00A629EB">
        <w:rPr>
          <w:rFonts w:eastAsia="SimSun"/>
          <w:i/>
          <w:iCs/>
          <w:sz w:val="22"/>
          <w:szCs w:val="22"/>
          <w:lang w:eastAsia="x-none"/>
        </w:rPr>
        <w:t>Iot</w:t>
      </w:r>
      <w:proofErr w:type="spellEnd"/>
      <w:r w:rsidRPr="00A629EB">
        <w:rPr>
          <w:rFonts w:eastAsia="SimSun"/>
          <w:i/>
          <w:iCs/>
          <w:sz w:val="22"/>
          <w:szCs w:val="22"/>
          <w:lang w:eastAsia="x-none"/>
        </w:rPr>
        <w:t>&lt;-6 dB).</w:t>
      </w:r>
    </w:p>
    <w:p w14:paraId="568F3B7B" w14:textId="588F347F" w:rsidR="00A629EB" w:rsidRDefault="00BB215B" w:rsidP="00BB215B">
      <w:pPr>
        <w:spacing w:before="360" w:after="0"/>
        <w:rPr>
          <w:sz w:val="22"/>
          <w:szCs w:val="22"/>
        </w:rPr>
      </w:pPr>
      <w:r>
        <w:rPr>
          <w:sz w:val="22"/>
          <w:szCs w:val="22"/>
        </w:rPr>
        <w:t>The values in option 2 may result in too few DL CCA failures especially for FBE case</w:t>
      </w:r>
      <w:r w:rsidR="00A30CC6">
        <w:rPr>
          <w:sz w:val="22"/>
          <w:szCs w:val="22"/>
        </w:rPr>
        <w:t xml:space="preserve"> even if it is assumed the congestion with other networks is well managed</w:t>
      </w:r>
      <w:r>
        <w:rPr>
          <w:sz w:val="22"/>
          <w:szCs w:val="22"/>
        </w:rPr>
        <w:t xml:space="preserve">. </w:t>
      </w:r>
      <w:r w:rsidR="004F645C">
        <w:rPr>
          <w:sz w:val="22"/>
          <w:szCs w:val="22"/>
        </w:rPr>
        <w:t xml:space="preserve">We </w:t>
      </w:r>
      <w:r>
        <w:rPr>
          <w:sz w:val="22"/>
          <w:szCs w:val="22"/>
        </w:rPr>
        <w:t xml:space="preserve">therefore </w:t>
      </w:r>
      <w:r w:rsidR="004F645C">
        <w:rPr>
          <w:sz w:val="22"/>
          <w:szCs w:val="22"/>
        </w:rPr>
        <w:t>support option 1</w:t>
      </w:r>
      <w:r>
        <w:rPr>
          <w:sz w:val="22"/>
          <w:szCs w:val="22"/>
        </w:rPr>
        <w:t xml:space="preserve">, </w:t>
      </w:r>
      <w:r w:rsidR="004F645C">
        <w:rPr>
          <w:sz w:val="22"/>
          <w:szCs w:val="22"/>
        </w:rPr>
        <w:t xml:space="preserve">which in our view is reasonable compromise between </w:t>
      </w:r>
      <w:r w:rsidR="00CF6C7E">
        <w:rPr>
          <w:sz w:val="22"/>
          <w:szCs w:val="22"/>
        </w:rPr>
        <w:t xml:space="preserve">occurrence of </w:t>
      </w:r>
      <w:r w:rsidR="004F645C">
        <w:rPr>
          <w:sz w:val="22"/>
          <w:szCs w:val="22"/>
        </w:rPr>
        <w:t xml:space="preserve">sufficient number of DL CCA failures </w:t>
      </w:r>
      <w:r w:rsidR="00CF6C7E">
        <w:rPr>
          <w:sz w:val="22"/>
          <w:szCs w:val="22"/>
        </w:rPr>
        <w:t xml:space="preserve">in the test case </w:t>
      </w:r>
      <w:r>
        <w:rPr>
          <w:sz w:val="22"/>
          <w:szCs w:val="22"/>
        </w:rPr>
        <w:t>and the test time.</w:t>
      </w:r>
    </w:p>
    <w:p w14:paraId="20103180" w14:textId="1F22BF15" w:rsidR="004D58CC" w:rsidRDefault="00163C36" w:rsidP="00B823CA">
      <w:pPr>
        <w:spacing w:before="240" w:after="0"/>
        <w:rPr>
          <w:sz w:val="22"/>
          <w:szCs w:val="22"/>
        </w:rPr>
      </w:pPr>
      <w:r>
        <w:rPr>
          <w:sz w:val="22"/>
          <w:szCs w:val="22"/>
        </w:rPr>
        <w:t xml:space="preserve">The </w:t>
      </w:r>
      <w:r w:rsidRPr="00163C36">
        <w:rPr>
          <w:sz w:val="22"/>
          <w:szCs w:val="22"/>
        </w:rPr>
        <w:t>CCA DL success probabilities</w:t>
      </w:r>
      <w:r>
        <w:rPr>
          <w:sz w:val="22"/>
          <w:szCs w:val="22"/>
        </w:rPr>
        <w:t xml:space="preserve"> may be needed also in serving cell especially if target measurement is done on serving cell</w:t>
      </w:r>
      <w:r w:rsidR="00C97497">
        <w:rPr>
          <w:sz w:val="22"/>
          <w:szCs w:val="22"/>
        </w:rPr>
        <w:t>, which typically has higher SINR</w:t>
      </w:r>
      <w:r>
        <w:rPr>
          <w:sz w:val="22"/>
          <w:szCs w:val="22"/>
        </w:rPr>
        <w:t xml:space="preserve">. </w:t>
      </w:r>
      <w:r w:rsidR="00C97497">
        <w:rPr>
          <w:sz w:val="22"/>
          <w:szCs w:val="22"/>
        </w:rPr>
        <w:t xml:space="preserve">In some test cases even the </w:t>
      </w:r>
      <w:proofErr w:type="spellStart"/>
      <w:r w:rsidR="00C97497">
        <w:rPr>
          <w:sz w:val="22"/>
          <w:szCs w:val="22"/>
        </w:rPr>
        <w:t>neighbor</w:t>
      </w:r>
      <w:proofErr w:type="spellEnd"/>
      <w:r w:rsidR="00C97497">
        <w:rPr>
          <w:sz w:val="22"/>
          <w:szCs w:val="22"/>
        </w:rPr>
        <w:t xml:space="preserve"> cell where measurement is done may have higher SINR. Therefore, </w:t>
      </w:r>
      <w:r>
        <w:rPr>
          <w:sz w:val="22"/>
          <w:szCs w:val="22"/>
        </w:rPr>
        <w:t xml:space="preserve">the same </w:t>
      </w:r>
      <w:r w:rsidRPr="00163C36">
        <w:rPr>
          <w:sz w:val="22"/>
          <w:szCs w:val="22"/>
        </w:rPr>
        <w:t>CCA DL success probabilities</w:t>
      </w:r>
      <w:r>
        <w:rPr>
          <w:sz w:val="22"/>
          <w:szCs w:val="22"/>
        </w:rPr>
        <w:t xml:space="preserve"> should be applicable for any </w:t>
      </w:r>
      <w:r w:rsidRPr="00163C36">
        <w:rPr>
          <w:sz w:val="22"/>
          <w:szCs w:val="22"/>
        </w:rPr>
        <w:t>Es/</w:t>
      </w:r>
      <w:proofErr w:type="spellStart"/>
      <w:r w:rsidRPr="00163C36">
        <w:rPr>
          <w:sz w:val="22"/>
          <w:szCs w:val="22"/>
        </w:rPr>
        <w:t>Iot</w:t>
      </w:r>
      <w:proofErr w:type="spellEnd"/>
      <w:r>
        <w:rPr>
          <w:sz w:val="22"/>
          <w:szCs w:val="22"/>
        </w:rPr>
        <w:t xml:space="preserve"> otherwise they cannot be used in several test cases.</w:t>
      </w:r>
    </w:p>
    <w:p w14:paraId="5A2C769F" w14:textId="11B292C5" w:rsidR="00CF6C7E" w:rsidRPr="00DF6F40" w:rsidRDefault="00CF6C7E" w:rsidP="00CF6C7E">
      <w:pPr>
        <w:pStyle w:val="BodyText"/>
        <w:spacing w:before="240"/>
        <w:rPr>
          <w:rFonts w:eastAsia="SimSun"/>
          <w:b/>
          <w:bCs/>
          <w:u w:val="single"/>
        </w:rPr>
      </w:pPr>
      <w:r w:rsidRPr="00DF6F40">
        <w:rPr>
          <w:rFonts w:eastAsia="SimSun"/>
          <w:b/>
          <w:bCs/>
          <w:u w:val="single"/>
          <w:lang w:val="en-US"/>
        </w:rPr>
        <w:t xml:space="preserve">DL </w:t>
      </w:r>
      <w:r>
        <w:rPr>
          <w:rFonts w:eastAsia="SimSun"/>
          <w:b/>
          <w:bCs/>
          <w:u w:val="single"/>
          <w:lang w:val="en-US"/>
        </w:rPr>
        <w:t>CCA model wit</w:t>
      </w:r>
      <w:r w:rsidR="008A420E">
        <w:rPr>
          <w:rFonts w:eastAsia="SimSun"/>
          <w:b/>
          <w:bCs/>
          <w:u w:val="single"/>
          <w:lang w:val="en-US"/>
        </w:rPr>
        <w:t>h DRX</w:t>
      </w:r>
      <w:r w:rsidRPr="00DF6F40">
        <w:rPr>
          <w:rFonts w:eastAsia="SimSun"/>
          <w:b/>
          <w:bCs/>
          <w:u w:val="single"/>
          <w:lang w:val="en-US"/>
        </w:rPr>
        <w:t>:</w:t>
      </w:r>
    </w:p>
    <w:p w14:paraId="76CF8528" w14:textId="05B584FA" w:rsidR="00CF6C7E" w:rsidRPr="00831C9A" w:rsidRDefault="00CF6C7E" w:rsidP="00CF6C7E">
      <w:pPr>
        <w:pStyle w:val="BodyText"/>
        <w:rPr>
          <w:rFonts w:eastAsia="SimSun"/>
          <w:lang w:val="en-US"/>
        </w:rPr>
      </w:pPr>
      <w:r>
        <w:rPr>
          <w:rFonts w:eastAsiaTheme="minorEastAsia"/>
          <w:lang w:eastAsia="zh-CN"/>
        </w:rPr>
        <w:t xml:space="preserve">According to the approved WF following </w:t>
      </w:r>
      <w:r w:rsidR="00491986">
        <w:rPr>
          <w:rFonts w:eastAsiaTheme="minorEastAsia"/>
          <w:lang w:eastAsia="zh-CN"/>
        </w:rPr>
        <w:t>was agreed [2]</w:t>
      </w:r>
      <w:r w:rsidRPr="00831C9A">
        <w:rPr>
          <w:rFonts w:eastAsia="SimSun"/>
          <w:lang w:val="en-US"/>
        </w:rPr>
        <w:t>:</w:t>
      </w:r>
    </w:p>
    <w:p w14:paraId="07DFC914" w14:textId="77777777" w:rsidR="00831C9A" w:rsidRPr="00831C9A" w:rsidRDefault="00831C9A" w:rsidP="00491986">
      <w:pPr>
        <w:pBdr>
          <w:top w:val="single" w:sz="4" w:space="1" w:color="auto"/>
        </w:pBdr>
        <w:spacing w:before="120" w:after="120" w:line="259" w:lineRule="auto"/>
        <w:ind w:left="1440" w:hanging="1440"/>
        <w:jc w:val="both"/>
        <w:rPr>
          <w:rFonts w:eastAsia="SimSun"/>
          <w:i/>
          <w:iCs/>
          <w:lang w:eastAsia="ja-JP"/>
        </w:rPr>
      </w:pPr>
      <w:r w:rsidRPr="00831C9A">
        <w:rPr>
          <w:rFonts w:eastAsia="SimSun"/>
          <w:i/>
          <w:iCs/>
          <w:lang w:eastAsia="ja-JP"/>
        </w:rPr>
        <w:t>Current DL CCA model applies only for non-DRX</w:t>
      </w:r>
    </w:p>
    <w:p w14:paraId="2F31B981" w14:textId="77777777" w:rsidR="00831C9A" w:rsidRPr="00831C9A" w:rsidRDefault="00831C9A" w:rsidP="00491986">
      <w:pPr>
        <w:numPr>
          <w:ilvl w:val="0"/>
          <w:numId w:val="30"/>
        </w:numPr>
        <w:pBdr>
          <w:bottom w:val="single" w:sz="4" w:space="1" w:color="auto"/>
        </w:pBdr>
        <w:overflowPunct w:val="0"/>
        <w:autoSpaceDE w:val="0"/>
        <w:autoSpaceDN w:val="0"/>
        <w:adjustRightInd w:val="0"/>
        <w:spacing w:after="0"/>
        <w:contextualSpacing/>
        <w:jc w:val="both"/>
        <w:textAlignment w:val="baseline"/>
        <w:rPr>
          <w:rFonts w:eastAsia="SimSun"/>
          <w:i/>
          <w:iCs/>
          <w:szCs w:val="24"/>
          <w:lang w:eastAsia="ja-JP"/>
        </w:rPr>
      </w:pPr>
      <w:r w:rsidRPr="00831C9A">
        <w:rPr>
          <w:rFonts w:eastAsia="SimSun"/>
          <w:i/>
          <w:iCs/>
          <w:szCs w:val="24"/>
          <w:lang w:eastAsia="ja-JP"/>
        </w:rPr>
        <w:t>Model that applies for DRX is FFS</w:t>
      </w:r>
    </w:p>
    <w:p w14:paraId="686C3C8F" w14:textId="75E5E8C2" w:rsidR="008A420E" w:rsidRDefault="008A420E" w:rsidP="00CF6C7E">
      <w:pPr>
        <w:pStyle w:val="BodyText"/>
        <w:rPr>
          <w:rFonts w:eastAsiaTheme="minorEastAsia"/>
          <w:lang w:eastAsia="zh-CN"/>
        </w:rPr>
      </w:pPr>
    </w:p>
    <w:p w14:paraId="67CD8929" w14:textId="6ECB1C57" w:rsidR="007B4C63" w:rsidRPr="008D3355" w:rsidRDefault="00B53E66" w:rsidP="00CF6C7E">
      <w:pPr>
        <w:pStyle w:val="BodyText"/>
        <w:rPr>
          <w:rFonts w:eastAsiaTheme="minorEastAsia"/>
          <w:sz w:val="22"/>
          <w:szCs w:val="22"/>
          <w:lang w:eastAsia="zh-CN"/>
        </w:rPr>
      </w:pPr>
      <w:r w:rsidRPr="008D3355">
        <w:rPr>
          <w:rFonts w:eastAsiaTheme="minorEastAsia"/>
          <w:sz w:val="22"/>
          <w:szCs w:val="22"/>
          <w:lang w:eastAsia="zh-CN"/>
        </w:rPr>
        <w:t xml:space="preserve">In the current DL CCA model </w:t>
      </w:r>
      <w:r w:rsidR="00B928E3" w:rsidRPr="008D3355">
        <w:rPr>
          <w:rFonts w:eastAsiaTheme="minorEastAsia"/>
          <w:sz w:val="22"/>
          <w:szCs w:val="22"/>
          <w:lang w:eastAsia="zh-CN"/>
        </w:rPr>
        <w:t xml:space="preserve">one key aspect is that prior to each discovery burst transmission window within a time interval </w:t>
      </w:r>
      <w:proofErr w:type="spellStart"/>
      <w:r w:rsidR="00B928E3" w:rsidRPr="008D3355">
        <w:rPr>
          <w:rFonts w:eastAsiaTheme="minorEastAsia"/>
          <w:sz w:val="22"/>
          <w:szCs w:val="22"/>
          <w:lang w:eastAsia="zh-CN"/>
        </w:rPr>
        <w:t>Ti</w:t>
      </w:r>
      <w:proofErr w:type="spellEnd"/>
      <w:r w:rsidR="00B928E3" w:rsidRPr="008D3355">
        <w:rPr>
          <w:rFonts w:eastAsiaTheme="minorEastAsia"/>
          <w:sz w:val="22"/>
          <w:szCs w:val="22"/>
          <w:lang w:eastAsia="zh-CN"/>
        </w:rPr>
        <w:t xml:space="preserve"> of the test, the test equipment generates a random </w:t>
      </w:r>
      <w:r w:rsidR="00204811" w:rsidRPr="008D3355">
        <w:rPr>
          <w:rFonts w:eastAsiaTheme="minorEastAsia"/>
          <w:sz w:val="22"/>
          <w:szCs w:val="22"/>
          <w:lang w:eastAsia="zh-CN"/>
        </w:rPr>
        <w:t>variable between 0 and 1 and use</w:t>
      </w:r>
      <w:r w:rsidR="00C669A0" w:rsidRPr="008D3355">
        <w:rPr>
          <w:rFonts w:eastAsiaTheme="minorEastAsia"/>
          <w:sz w:val="22"/>
          <w:szCs w:val="22"/>
          <w:lang w:eastAsia="zh-CN"/>
        </w:rPr>
        <w:t xml:space="preserve">s </w:t>
      </w:r>
      <w:r w:rsidR="00204811" w:rsidRPr="008D3355">
        <w:rPr>
          <w:rFonts w:eastAsiaTheme="minorEastAsia"/>
          <w:sz w:val="22"/>
          <w:szCs w:val="22"/>
          <w:lang w:eastAsia="zh-CN"/>
        </w:rPr>
        <w:t>i</w:t>
      </w:r>
      <w:r w:rsidR="00C669A0" w:rsidRPr="008D3355">
        <w:rPr>
          <w:rFonts w:eastAsiaTheme="minorEastAsia"/>
          <w:sz w:val="22"/>
          <w:szCs w:val="22"/>
          <w:lang w:eastAsia="zh-CN"/>
        </w:rPr>
        <w:t xml:space="preserve">t </w:t>
      </w:r>
      <w:r w:rsidR="00204811" w:rsidRPr="008D3355">
        <w:rPr>
          <w:rFonts w:eastAsiaTheme="minorEastAsia"/>
          <w:sz w:val="22"/>
          <w:szCs w:val="22"/>
          <w:lang w:eastAsia="zh-CN"/>
        </w:rPr>
        <w:t xml:space="preserve">to decide whether the </w:t>
      </w:r>
      <w:r w:rsidR="00C669A0" w:rsidRPr="008D3355">
        <w:rPr>
          <w:rFonts w:eastAsiaTheme="minorEastAsia"/>
          <w:sz w:val="22"/>
          <w:szCs w:val="22"/>
          <w:lang w:eastAsia="zh-CN"/>
        </w:rPr>
        <w:t>discovery burst should be transmitted or not, at this candidate position</w:t>
      </w:r>
      <w:r w:rsidR="007B4C63" w:rsidRPr="008D3355">
        <w:rPr>
          <w:rFonts w:eastAsiaTheme="minorEastAsia"/>
          <w:sz w:val="22"/>
          <w:szCs w:val="22"/>
          <w:lang w:eastAsia="zh-CN"/>
        </w:rPr>
        <w:t>.</w:t>
      </w:r>
    </w:p>
    <w:p w14:paraId="55D95FA3" w14:textId="11C6E1D0" w:rsidR="005514BF" w:rsidRPr="008D3355" w:rsidRDefault="007B4C63" w:rsidP="001B194D">
      <w:pPr>
        <w:pStyle w:val="BodyText"/>
        <w:spacing w:after="0"/>
        <w:rPr>
          <w:rFonts w:eastAsiaTheme="minorEastAsia"/>
          <w:sz w:val="22"/>
          <w:szCs w:val="22"/>
          <w:lang w:eastAsia="zh-CN"/>
        </w:rPr>
      </w:pPr>
      <w:r w:rsidRPr="008D3355">
        <w:rPr>
          <w:rFonts w:eastAsiaTheme="minorEastAsia"/>
          <w:sz w:val="22"/>
          <w:szCs w:val="22"/>
          <w:lang w:eastAsia="zh-CN"/>
        </w:rPr>
        <w:t xml:space="preserve">When DRX is used the UE typically measures once every DRX cycle especially for medium and longer DRX cycles. However, the measurement sampling is up to the UE implementation. </w:t>
      </w:r>
      <w:r w:rsidR="00145AD1" w:rsidRPr="008D3355">
        <w:rPr>
          <w:rFonts w:eastAsiaTheme="minorEastAsia"/>
          <w:sz w:val="22"/>
          <w:szCs w:val="22"/>
          <w:lang w:eastAsia="zh-CN"/>
        </w:rPr>
        <w:t>Typically, the UE wake</w:t>
      </w:r>
      <w:r w:rsidR="00C53D78" w:rsidRPr="008D3355">
        <w:rPr>
          <w:rFonts w:eastAsiaTheme="minorEastAsia"/>
          <w:sz w:val="22"/>
          <w:szCs w:val="22"/>
          <w:lang w:eastAsia="zh-CN"/>
        </w:rPr>
        <w:t>s</w:t>
      </w:r>
      <w:r w:rsidR="00145AD1" w:rsidRPr="008D3355">
        <w:rPr>
          <w:rFonts w:eastAsiaTheme="minorEastAsia"/>
          <w:sz w:val="22"/>
          <w:szCs w:val="22"/>
          <w:lang w:eastAsia="zh-CN"/>
        </w:rPr>
        <w:t xml:space="preserve"> up before the DRX ON duration to perform measurements </w:t>
      </w:r>
      <w:r w:rsidR="00C53D78" w:rsidRPr="008D3355">
        <w:rPr>
          <w:rFonts w:eastAsiaTheme="minorEastAsia"/>
          <w:sz w:val="22"/>
          <w:szCs w:val="22"/>
          <w:lang w:eastAsia="zh-CN"/>
        </w:rPr>
        <w:t xml:space="preserve">on signals (e.g. SSB) within the discovery burst transmission window. </w:t>
      </w:r>
      <w:r w:rsidR="009547D7" w:rsidRPr="008D3355">
        <w:rPr>
          <w:rFonts w:eastAsiaTheme="minorEastAsia"/>
          <w:sz w:val="22"/>
          <w:szCs w:val="22"/>
          <w:lang w:eastAsia="zh-CN"/>
        </w:rPr>
        <w:t>The test system cannot make an</w:t>
      </w:r>
      <w:r w:rsidR="004E7D47" w:rsidRPr="008D3355">
        <w:rPr>
          <w:rFonts w:eastAsiaTheme="minorEastAsia"/>
          <w:sz w:val="22"/>
          <w:szCs w:val="22"/>
          <w:lang w:eastAsia="zh-CN"/>
        </w:rPr>
        <w:t>y</w:t>
      </w:r>
      <w:r w:rsidR="009547D7" w:rsidRPr="008D3355">
        <w:rPr>
          <w:rFonts w:eastAsiaTheme="minorEastAsia"/>
          <w:sz w:val="22"/>
          <w:szCs w:val="22"/>
          <w:lang w:eastAsia="zh-CN"/>
        </w:rPr>
        <w:t xml:space="preserve"> assumption </w:t>
      </w:r>
      <w:r w:rsidR="004E7D47" w:rsidRPr="008D3355">
        <w:rPr>
          <w:rFonts w:eastAsiaTheme="minorEastAsia"/>
          <w:sz w:val="22"/>
          <w:szCs w:val="22"/>
          <w:lang w:eastAsia="zh-CN"/>
        </w:rPr>
        <w:t xml:space="preserve">about the </w:t>
      </w:r>
      <w:r w:rsidR="009547D7" w:rsidRPr="008D3355">
        <w:rPr>
          <w:rFonts w:eastAsiaTheme="minorEastAsia"/>
          <w:sz w:val="22"/>
          <w:szCs w:val="22"/>
          <w:lang w:eastAsia="zh-CN"/>
        </w:rPr>
        <w:t xml:space="preserve">discovery burst transmission windows </w:t>
      </w:r>
      <w:r w:rsidR="004E7D47" w:rsidRPr="008D3355">
        <w:rPr>
          <w:rFonts w:eastAsiaTheme="minorEastAsia"/>
          <w:sz w:val="22"/>
          <w:szCs w:val="22"/>
          <w:lang w:eastAsia="zh-CN"/>
        </w:rPr>
        <w:t xml:space="preserve">in which </w:t>
      </w:r>
      <w:r w:rsidR="009547D7" w:rsidRPr="008D3355">
        <w:rPr>
          <w:rFonts w:eastAsiaTheme="minorEastAsia"/>
          <w:sz w:val="22"/>
          <w:szCs w:val="22"/>
          <w:lang w:eastAsia="zh-CN"/>
        </w:rPr>
        <w:t>the UE will measure in DRX. This also applies to the UE when no DRX is used.</w:t>
      </w:r>
      <w:r w:rsidR="007D3BAA" w:rsidRPr="008D3355">
        <w:rPr>
          <w:rFonts w:eastAsiaTheme="minorEastAsia"/>
          <w:sz w:val="22"/>
          <w:szCs w:val="22"/>
          <w:lang w:eastAsia="zh-CN"/>
        </w:rPr>
        <w:t xml:space="preserve"> </w:t>
      </w:r>
      <w:r w:rsidR="004E7D47" w:rsidRPr="008D3355">
        <w:rPr>
          <w:rFonts w:eastAsiaTheme="minorEastAsia"/>
          <w:sz w:val="22"/>
          <w:szCs w:val="22"/>
          <w:lang w:eastAsia="zh-CN"/>
        </w:rPr>
        <w:t xml:space="preserve">Therefore, when DRX is used the test system can apply the same procedure as </w:t>
      </w:r>
      <w:r w:rsidR="00F776A3" w:rsidRPr="008D3355">
        <w:rPr>
          <w:rFonts w:eastAsiaTheme="minorEastAsia"/>
          <w:sz w:val="22"/>
          <w:szCs w:val="22"/>
          <w:lang w:eastAsia="zh-CN"/>
        </w:rPr>
        <w:t xml:space="preserve">used </w:t>
      </w:r>
      <w:r w:rsidR="004E7D47" w:rsidRPr="008D3355">
        <w:rPr>
          <w:rFonts w:eastAsiaTheme="minorEastAsia"/>
          <w:sz w:val="22"/>
          <w:szCs w:val="22"/>
          <w:lang w:eastAsia="zh-CN"/>
        </w:rPr>
        <w:t>for non-DRX</w:t>
      </w:r>
      <w:r w:rsidR="00F776A3" w:rsidRPr="008D3355">
        <w:rPr>
          <w:rFonts w:eastAsiaTheme="minorEastAsia"/>
          <w:sz w:val="22"/>
          <w:szCs w:val="22"/>
          <w:lang w:eastAsia="zh-CN"/>
        </w:rPr>
        <w:t>,</w:t>
      </w:r>
      <w:r w:rsidR="004E7D47" w:rsidRPr="008D3355">
        <w:rPr>
          <w:rFonts w:eastAsiaTheme="minorEastAsia"/>
          <w:sz w:val="22"/>
          <w:szCs w:val="22"/>
          <w:lang w:eastAsia="zh-CN"/>
        </w:rPr>
        <w:t xml:space="preserve"> to implement CCA in the DL for the discovery burst transmission window. </w:t>
      </w:r>
      <w:r w:rsidR="009E0F4A" w:rsidRPr="008D3355">
        <w:rPr>
          <w:rFonts w:eastAsiaTheme="minorEastAsia"/>
          <w:sz w:val="22"/>
          <w:szCs w:val="22"/>
          <w:lang w:eastAsia="zh-CN"/>
        </w:rPr>
        <w:t>I</w:t>
      </w:r>
      <w:r w:rsidR="007B1B47" w:rsidRPr="008D3355">
        <w:rPr>
          <w:rFonts w:eastAsiaTheme="minorEastAsia"/>
          <w:sz w:val="22"/>
          <w:szCs w:val="22"/>
          <w:lang w:eastAsia="zh-CN"/>
        </w:rPr>
        <w:t>n DRX the measurement period is longer</w:t>
      </w:r>
      <w:r w:rsidR="00436169" w:rsidRPr="008D3355">
        <w:rPr>
          <w:rFonts w:eastAsiaTheme="minorEastAsia"/>
          <w:sz w:val="22"/>
          <w:szCs w:val="22"/>
          <w:lang w:eastAsia="zh-CN"/>
        </w:rPr>
        <w:t xml:space="preserve"> </w:t>
      </w:r>
      <w:r w:rsidR="009E0F4A" w:rsidRPr="008D3355">
        <w:rPr>
          <w:rFonts w:eastAsiaTheme="minorEastAsia"/>
          <w:sz w:val="22"/>
          <w:szCs w:val="22"/>
          <w:lang w:eastAsia="zh-CN"/>
        </w:rPr>
        <w:t xml:space="preserve">but number of samples are in same order as in non-DRX </w:t>
      </w:r>
      <w:r w:rsidR="0091087B" w:rsidRPr="008D3355">
        <w:rPr>
          <w:rFonts w:eastAsiaTheme="minorEastAsia"/>
          <w:sz w:val="22"/>
          <w:szCs w:val="22"/>
          <w:lang w:eastAsia="zh-CN"/>
        </w:rPr>
        <w:t xml:space="preserve">so statistically the UE is likely to encounter similar number of CCA failures </w:t>
      </w:r>
      <w:r w:rsidR="00E30F87" w:rsidRPr="008D3355">
        <w:rPr>
          <w:rFonts w:eastAsiaTheme="minorEastAsia"/>
          <w:sz w:val="22"/>
          <w:szCs w:val="22"/>
          <w:lang w:eastAsia="zh-CN"/>
        </w:rPr>
        <w:t>over the measurement periods with DRX and without DRX.</w:t>
      </w:r>
    </w:p>
    <w:p w14:paraId="2461E88F" w14:textId="513817DC" w:rsidR="009E0F4A" w:rsidRPr="001D2FBF" w:rsidRDefault="009E0F4A" w:rsidP="009E0F4A">
      <w:pPr>
        <w:pStyle w:val="Heading1"/>
        <w:numPr>
          <w:ilvl w:val="0"/>
          <w:numId w:val="1"/>
        </w:numPr>
        <w:spacing w:before="360" w:after="0"/>
        <w:ind w:left="357" w:hanging="357"/>
      </w:pPr>
      <w:r>
        <w:t>Open issues in ULCCA Model</w:t>
      </w:r>
    </w:p>
    <w:p w14:paraId="5B23763D" w14:textId="61453F53" w:rsidR="009E0F4A" w:rsidRDefault="00007934" w:rsidP="009E0F4A">
      <w:pPr>
        <w:spacing w:before="240" w:after="0"/>
        <w:rPr>
          <w:sz w:val="22"/>
          <w:szCs w:val="22"/>
        </w:rPr>
      </w:pPr>
      <w:r>
        <w:rPr>
          <w:sz w:val="22"/>
          <w:szCs w:val="22"/>
        </w:rPr>
        <w:t xml:space="preserve">Most issues related to the UL CCA model were resolved. The following </w:t>
      </w:r>
      <w:r w:rsidR="00F00A4B">
        <w:rPr>
          <w:sz w:val="22"/>
          <w:szCs w:val="22"/>
        </w:rPr>
        <w:t xml:space="preserve">are </w:t>
      </w:r>
      <w:r>
        <w:rPr>
          <w:sz w:val="22"/>
          <w:szCs w:val="22"/>
        </w:rPr>
        <w:t xml:space="preserve">the </w:t>
      </w:r>
      <w:r w:rsidR="009E0F4A">
        <w:rPr>
          <w:sz w:val="22"/>
          <w:szCs w:val="22"/>
        </w:rPr>
        <w:t xml:space="preserve">main open issues related to the </w:t>
      </w:r>
      <w:r w:rsidR="00EB4A28">
        <w:rPr>
          <w:sz w:val="22"/>
          <w:szCs w:val="22"/>
        </w:rPr>
        <w:t>U</w:t>
      </w:r>
      <w:r w:rsidR="009E0F4A">
        <w:rPr>
          <w:sz w:val="22"/>
          <w:szCs w:val="22"/>
        </w:rPr>
        <w:t>L CCA model [2]:</w:t>
      </w:r>
    </w:p>
    <w:p w14:paraId="389B31CA" w14:textId="226FC363" w:rsidR="00F00A4B" w:rsidRPr="00E1630D" w:rsidRDefault="00D97F22" w:rsidP="00E1630D">
      <w:pPr>
        <w:pStyle w:val="ListParagraph"/>
        <w:numPr>
          <w:ilvl w:val="0"/>
          <w:numId w:val="32"/>
        </w:numPr>
        <w:spacing w:before="240"/>
        <w:ind w:left="714" w:hanging="357"/>
        <w:contextualSpacing w:val="0"/>
        <w:rPr>
          <w:rFonts w:ascii="Times New Roman" w:hAnsi="Times New Roman"/>
          <w:szCs w:val="22"/>
        </w:rPr>
      </w:pPr>
      <w:r w:rsidRPr="00E1630D">
        <w:rPr>
          <w:rFonts w:ascii="Times New Roman" w:hAnsi="Times New Roman"/>
          <w:szCs w:val="22"/>
        </w:rPr>
        <w:t>Noise generating source</w:t>
      </w:r>
    </w:p>
    <w:p w14:paraId="2E5CFA8A" w14:textId="1842B4DA" w:rsidR="00D97F22" w:rsidRDefault="00E1630D" w:rsidP="00E1630D">
      <w:pPr>
        <w:pStyle w:val="ListParagraph"/>
        <w:numPr>
          <w:ilvl w:val="0"/>
          <w:numId w:val="32"/>
        </w:numPr>
        <w:ind w:left="714" w:hanging="357"/>
        <w:contextualSpacing w:val="0"/>
        <w:rPr>
          <w:rFonts w:ascii="Times New Roman" w:hAnsi="Times New Roman"/>
          <w:szCs w:val="22"/>
        </w:rPr>
      </w:pPr>
      <w:r w:rsidRPr="00E1630D">
        <w:rPr>
          <w:rFonts w:ascii="Times New Roman" w:hAnsi="Times New Roman"/>
          <w:szCs w:val="22"/>
        </w:rPr>
        <w:t>Energy level for creating UL CCA situation</w:t>
      </w:r>
    </w:p>
    <w:p w14:paraId="5220D6E7" w14:textId="7DCD8377" w:rsidR="007A0474" w:rsidRPr="00E1630D" w:rsidRDefault="007A0474" w:rsidP="00E1630D">
      <w:pPr>
        <w:pStyle w:val="ListParagraph"/>
        <w:numPr>
          <w:ilvl w:val="0"/>
          <w:numId w:val="32"/>
        </w:numPr>
        <w:ind w:left="714" w:hanging="357"/>
        <w:contextualSpacing w:val="0"/>
        <w:rPr>
          <w:rFonts w:ascii="Times New Roman" w:hAnsi="Times New Roman"/>
          <w:szCs w:val="22"/>
        </w:rPr>
      </w:pPr>
      <w:r>
        <w:rPr>
          <w:rFonts w:ascii="Times New Roman" w:hAnsi="Times New Roman"/>
          <w:szCs w:val="22"/>
        </w:rPr>
        <w:t xml:space="preserve">Typical </w:t>
      </w:r>
      <w:r w:rsidR="00D0566B">
        <w:rPr>
          <w:rFonts w:ascii="Times New Roman" w:hAnsi="Times New Roman"/>
          <w:szCs w:val="22"/>
        </w:rPr>
        <w:t xml:space="preserve">successful </w:t>
      </w:r>
      <w:r>
        <w:rPr>
          <w:rFonts w:ascii="Times New Roman" w:hAnsi="Times New Roman"/>
          <w:szCs w:val="22"/>
        </w:rPr>
        <w:t xml:space="preserve">UL CCA </w:t>
      </w:r>
      <w:r w:rsidR="00D0566B">
        <w:rPr>
          <w:rFonts w:ascii="Times New Roman" w:hAnsi="Times New Roman"/>
          <w:szCs w:val="22"/>
        </w:rPr>
        <w:t>probability</w:t>
      </w:r>
    </w:p>
    <w:p w14:paraId="6704D281" w14:textId="27F0B753" w:rsidR="00E1630D" w:rsidRPr="00E1630D" w:rsidRDefault="00E1630D" w:rsidP="00E1630D">
      <w:pPr>
        <w:pStyle w:val="ListParagraph"/>
        <w:numPr>
          <w:ilvl w:val="0"/>
          <w:numId w:val="32"/>
        </w:numPr>
        <w:ind w:left="714" w:hanging="357"/>
        <w:contextualSpacing w:val="0"/>
        <w:rPr>
          <w:rFonts w:ascii="Times New Roman" w:hAnsi="Times New Roman"/>
          <w:szCs w:val="22"/>
        </w:rPr>
      </w:pPr>
      <w:r w:rsidRPr="00E1630D">
        <w:rPr>
          <w:rFonts w:ascii="Times New Roman" w:hAnsi="Times New Roman"/>
          <w:szCs w:val="22"/>
        </w:rPr>
        <w:t>UL CCA failures in test cases</w:t>
      </w:r>
    </w:p>
    <w:p w14:paraId="43432961" w14:textId="585494B2" w:rsidR="00E1630D" w:rsidRDefault="00E1630D" w:rsidP="00E1630D">
      <w:pPr>
        <w:spacing w:before="240" w:after="0"/>
        <w:rPr>
          <w:sz w:val="22"/>
          <w:szCs w:val="22"/>
        </w:rPr>
      </w:pPr>
      <w:r w:rsidRPr="002E5145">
        <w:rPr>
          <w:b/>
          <w:bCs/>
          <w:sz w:val="22"/>
          <w:szCs w:val="22"/>
          <w:u w:val="single"/>
        </w:rPr>
        <w:t>Noise generating source</w:t>
      </w:r>
      <w:r>
        <w:rPr>
          <w:sz w:val="22"/>
          <w:szCs w:val="22"/>
        </w:rPr>
        <w:t>:</w:t>
      </w:r>
    </w:p>
    <w:p w14:paraId="3FD95717" w14:textId="41E5CA51" w:rsidR="00E1630D" w:rsidRDefault="004E1B8E" w:rsidP="00E1630D">
      <w:pPr>
        <w:spacing w:before="240" w:after="0"/>
        <w:rPr>
          <w:sz w:val="22"/>
          <w:szCs w:val="22"/>
        </w:rPr>
      </w:pPr>
      <w:r>
        <w:rPr>
          <w:sz w:val="22"/>
          <w:szCs w:val="22"/>
        </w:rPr>
        <w:t xml:space="preserve">The suggestion is to use the existing OCNG patterns to generate noise to </w:t>
      </w:r>
      <w:r w:rsidR="002D2D36">
        <w:rPr>
          <w:sz w:val="22"/>
          <w:szCs w:val="22"/>
        </w:rPr>
        <w:t xml:space="preserve">increase energy in uplink </w:t>
      </w:r>
      <w:r w:rsidR="00345F20">
        <w:rPr>
          <w:sz w:val="22"/>
          <w:szCs w:val="22"/>
        </w:rPr>
        <w:t xml:space="preserve">resources to a </w:t>
      </w:r>
      <w:r w:rsidR="002D2D36">
        <w:rPr>
          <w:sz w:val="22"/>
          <w:szCs w:val="22"/>
        </w:rPr>
        <w:t>level</w:t>
      </w:r>
      <w:r w:rsidR="00345F20">
        <w:rPr>
          <w:sz w:val="22"/>
          <w:szCs w:val="22"/>
        </w:rPr>
        <w:t xml:space="preserve">, which would </w:t>
      </w:r>
      <w:r w:rsidR="002D2D36">
        <w:rPr>
          <w:sz w:val="22"/>
          <w:szCs w:val="22"/>
        </w:rPr>
        <w:t xml:space="preserve">lead to UL CCA failure at the UE. The OCNG pattern </w:t>
      </w:r>
      <w:r w:rsidR="00345F20">
        <w:rPr>
          <w:sz w:val="22"/>
          <w:szCs w:val="22"/>
        </w:rPr>
        <w:t xml:space="preserve">can be used to transmit signals in any resource elements. </w:t>
      </w:r>
      <w:r w:rsidR="00C32DE2">
        <w:rPr>
          <w:sz w:val="22"/>
          <w:szCs w:val="22"/>
        </w:rPr>
        <w:t xml:space="preserve">Furthermore, </w:t>
      </w:r>
      <w:proofErr w:type="spellStart"/>
      <w:r w:rsidR="00C32DE2">
        <w:rPr>
          <w:sz w:val="22"/>
          <w:szCs w:val="22"/>
        </w:rPr>
        <w:t>reusuing</w:t>
      </w:r>
      <w:proofErr w:type="spellEnd"/>
      <w:r w:rsidR="00C32DE2">
        <w:rPr>
          <w:sz w:val="22"/>
          <w:szCs w:val="22"/>
        </w:rPr>
        <w:t xml:space="preserve"> the existing pattern may have less impact on test</w:t>
      </w:r>
      <w:r w:rsidR="00D56EC3">
        <w:rPr>
          <w:sz w:val="22"/>
          <w:szCs w:val="22"/>
        </w:rPr>
        <w:t xml:space="preserve"> equipment implementation. </w:t>
      </w:r>
      <w:r w:rsidR="00345F20">
        <w:rPr>
          <w:sz w:val="22"/>
          <w:szCs w:val="22"/>
        </w:rPr>
        <w:t>We therefore do not see any problem to use OCNG patterns for noise generation</w:t>
      </w:r>
      <w:r w:rsidR="009A456C">
        <w:rPr>
          <w:sz w:val="22"/>
          <w:szCs w:val="22"/>
        </w:rPr>
        <w:t xml:space="preserve"> </w:t>
      </w:r>
      <w:r w:rsidR="00676E58">
        <w:rPr>
          <w:sz w:val="22"/>
          <w:szCs w:val="22"/>
        </w:rPr>
        <w:t xml:space="preserve">during </w:t>
      </w:r>
      <w:r w:rsidR="002A47E5">
        <w:rPr>
          <w:sz w:val="22"/>
          <w:szCs w:val="22"/>
        </w:rPr>
        <w:t>the UL CCA detection time (</w:t>
      </w:r>
      <w:r w:rsidR="00676E58">
        <w:rPr>
          <w:sz w:val="22"/>
          <w:szCs w:val="22"/>
        </w:rPr>
        <w:t>T</w:t>
      </w:r>
      <w:r w:rsidR="00676E58" w:rsidRPr="00676E58">
        <w:rPr>
          <w:sz w:val="22"/>
          <w:szCs w:val="22"/>
          <w:vertAlign w:val="subscript"/>
        </w:rPr>
        <w:t>CCA</w:t>
      </w:r>
      <w:r w:rsidR="002A47E5">
        <w:rPr>
          <w:sz w:val="22"/>
          <w:szCs w:val="22"/>
        </w:rPr>
        <w:t xml:space="preserve">) within the </w:t>
      </w:r>
      <w:r w:rsidR="009A456C">
        <w:rPr>
          <w:sz w:val="22"/>
          <w:szCs w:val="22"/>
        </w:rPr>
        <w:t>UL resources</w:t>
      </w:r>
      <w:r w:rsidR="00AC00F1">
        <w:rPr>
          <w:sz w:val="22"/>
          <w:szCs w:val="22"/>
        </w:rPr>
        <w:t xml:space="preserve"> where the UE needs to assess the U</w:t>
      </w:r>
      <w:r w:rsidR="00C246F7">
        <w:rPr>
          <w:sz w:val="22"/>
          <w:szCs w:val="22"/>
        </w:rPr>
        <w:t>L CCA</w:t>
      </w:r>
      <w:r w:rsidR="009A456C">
        <w:rPr>
          <w:sz w:val="22"/>
          <w:szCs w:val="22"/>
        </w:rPr>
        <w:t>.</w:t>
      </w:r>
      <w:r w:rsidR="00345F20">
        <w:rPr>
          <w:sz w:val="22"/>
          <w:szCs w:val="22"/>
        </w:rPr>
        <w:t xml:space="preserve"> </w:t>
      </w:r>
      <w:r w:rsidR="002A47E5">
        <w:rPr>
          <w:sz w:val="22"/>
          <w:szCs w:val="22"/>
        </w:rPr>
        <w:t>According to TS 3</w:t>
      </w:r>
      <w:r w:rsidR="00693831">
        <w:rPr>
          <w:sz w:val="22"/>
          <w:szCs w:val="22"/>
        </w:rPr>
        <w:t>7.106, the UL CCA detection time is 25 µs.</w:t>
      </w:r>
      <w:r w:rsidR="007317B5">
        <w:rPr>
          <w:sz w:val="22"/>
          <w:szCs w:val="22"/>
        </w:rPr>
        <w:t xml:space="preserve"> However, feedback from test equipment </w:t>
      </w:r>
      <w:r w:rsidR="00D64813">
        <w:rPr>
          <w:sz w:val="22"/>
          <w:szCs w:val="22"/>
        </w:rPr>
        <w:t xml:space="preserve">vendors </w:t>
      </w:r>
      <w:r w:rsidR="00785FA7">
        <w:rPr>
          <w:sz w:val="22"/>
          <w:szCs w:val="22"/>
        </w:rPr>
        <w:t xml:space="preserve">on feasibility of using OCNG for </w:t>
      </w:r>
      <w:r w:rsidR="00D64813">
        <w:rPr>
          <w:sz w:val="22"/>
          <w:szCs w:val="22"/>
        </w:rPr>
        <w:t xml:space="preserve">energy generation </w:t>
      </w:r>
      <w:r w:rsidR="00785FA7">
        <w:rPr>
          <w:sz w:val="22"/>
          <w:szCs w:val="22"/>
        </w:rPr>
        <w:t xml:space="preserve">will be beneficial. </w:t>
      </w:r>
    </w:p>
    <w:p w14:paraId="2828D64B" w14:textId="77777777" w:rsidR="002A47E5" w:rsidRPr="00CD3E4F" w:rsidRDefault="002A47E5" w:rsidP="00693831">
      <w:pPr>
        <w:keepNext/>
        <w:keepLines/>
        <w:overflowPunct w:val="0"/>
        <w:autoSpaceDE w:val="0"/>
        <w:autoSpaceDN w:val="0"/>
        <w:adjustRightInd w:val="0"/>
        <w:spacing w:before="240" w:after="120"/>
        <w:jc w:val="center"/>
        <w:textAlignment w:val="baseline"/>
        <w:rPr>
          <w:rFonts w:ascii="Arial" w:eastAsia="Osaka" w:hAnsi="Arial" w:cs="v5.0.0"/>
          <w:b/>
          <w:lang w:eastAsia="en-GB"/>
        </w:rPr>
      </w:pPr>
      <w:r w:rsidRPr="00CD3E4F">
        <w:rPr>
          <w:rFonts w:ascii="Arial" w:eastAsia="Osaka" w:hAnsi="Arial" w:cs="v5.0.0"/>
          <w:b/>
          <w:lang w:eastAsia="en-GB"/>
        </w:rPr>
        <w:t>Table 5.1.1-1: Channel access parameters for PUSCH</w:t>
      </w:r>
      <w:r>
        <w:rPr>
          <w:rFonts w:ascii="Arial" w:eastAsia="Osaka" w:hAnsi="Arial" w:cs="v5.0.0"/>
          <w:b/>
          <w:lang w:eastAsia="en-GB"/>
        </w:rPr>
        <w:t xml:space="preserve"> [TS 37.106]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2A47E5" w:rsidRPr="00CD3E4F" w14:paraId="1D4ABBE4" w14:textId="77777777" w:rsidTr="000D3363">
        <w:tc>
          <w:tcPr>
            <w:tcW w:w="3118" w:type="dxa"/>
            <w:shd w:val="clear" w:color="auto" w:fill="auto"/>
          </w:tcPr>
          <w:p w14:paraId="41B1CBCB"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CD3E4F">
              <w:rPr>
                <w:rFonts w:ascii="Arial" w:eastAsia="MS Mincho" w:hAnsi="Arial"/>
                <w:b/>
                <w:sz w:val="18"/>
                <w:lang w:eastAsia="ja-JP"/>
              </w:rPr>
              <w:t>Parameter</w:t>
            </w:r>
          </w:p>
        </w:tc>
        <w:tc>
          <w:tcPr>
            <w:tcW w:w="1418" w:type="dxa"/>
            <w:shd w:val="clear" w:color="auto" w:fill="auto"/>
          </w:tcPr>
          <w:p w14:paraId="5CE40EB3"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CD3E4F">
              <w:rPr>
                <w:rFonts w:ascii="Arial" w:eastAsia="MS Mincho" w:hAnsi="Arial"/>
                <w:b/>
                <w:sz w:val="18"/>
                <w:lang w:eastAsia="ja-JP"/>
              </w:rPr>
              <w:t>Unit</w:t>
            </w:r>
          </w:p>
        </w:tc>
        <w:tc>
          <w:tcPr>
            <w:tcW w:w="2126" w:type="dxa"/>
            <w:gridSpan w:val="2"/>
            <w:shd w:val="clear" w:color="auto" w:fill="auto"/>
          </w:tcPr>
          <w:p w14:paraId="3414CEB5"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CD3E4F">
              <w:rPr>
                <w:rFonts w:ascii="Arial" w:eastAsia="MS Mincho" w:hAnsi="Arial"/>
                <w:b/>
                <w:sz w:val="18"/>
                <w:lang w:eastAsia="ja-JP"/>
              </w:rPr>
              <w:t>Value</w:t>
            </w:r>
          </w:p>
        </w:tc>
      </w:tr>
      <w:tr w:rsidR="002A47E5" w:rsidRPr="00CD3E4F" w14:paraId="3C530854" w14:textId="77777777" w:rsidTr="000D3363">
        <w:tc>
          <w:tcPr>
            <w:tcW w:w="3118" w:type="dxa"/>
            <w:shd w:val="clear" w:color="auto" w:fill="auto"/>
          </w:tcPr>
          <w:p w14:paraId="5716CDE7" w14:textId="77777777" w:rsidR="002A47E5" w:rsidRPr="00CD3E4F" w:rsidRDefault="002A47E5" w:rsidP="000D3363">
            <w:pPr>
              <w:keepNext/>
              <w:keepLines/>
              <w:overflowPunct w:val="0"/>
              <w:autoSpaceDE w:val="0"/>
              <w:autoSpaceDN w:val="0"/>
              <w:adjustRightInd w:val="0"/>
              <w:spacing w:after="0"/>
              <w:textAlignment w:val="baseline"/>
              <w:rPr>
                <w:rFonts w:ascii="Arial" w:eastAsia="MS Mincho" w:hAnsi="Arial"/>
                <w:sz w:val="18"/>
                <w:lang w:eastAsia="ja-JP"/>
              </w:rPr>
            </w:pPr>
            <w:r w:rsidRPr="00CD3E4F">
              <w:rPr>
                <w:rFonts w:ascii="Arial" w:eastAsia="MS Mincho" w:hAnsi="Arial"/>
                <w:sz w:val="18"/>
                <w:lang w:eastAsia="ja-JP"/>
              </w:rPr>
              <w:t>LBT measurement bandwidth (BW)</w:t>
            </w:r>
          </w:p>
        </w:tc>
        <w:tc>
          <w:tcPr>
            <w:tcW w:w="1418" w:type="dxa"/>
            <w:shd w:val="clear" w:color="auto" w:fill="auto"/>
          </w:tcPr>
          <w:p w14:paraId="20E5F9FA"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sz w:val="18"/>
                <w:lang w:eastAsia="ja-JP"/>
              </w:rPr>
            </w:pPr>
            <w:r w:rsidRPr="00CD3E4F">
              <w:rPr>
                <w:rFonts w:ascii="Arial" w:eastAsia="MS Mincho" w:hAnsi="Arial"/>
                <w:sz w:val="18"/>
                <w:lang w:eastAsia="ja-JP"/>
              </w:rPr>
              <w:t>MHz</w:t>
            </w:r>
          </w:p>
        </w:tc>
        <w:tc>
          <w:tcPr>
            <w:tcW w:w="1134" w:type="dxa"/>
            <w:shd w:val="clear" w:color="auto" w:fill="auto"/>
          </w:tcPr>
          <w:p w14:paraId="31B3A43E"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sz w:val="18"/>
                <w:lang w:eastAsia="ja-JP"/>
              </w:rPr>
            </w:pPr>
            <w:r w:rsidRPr="00CD3E4F">
              <w:rPr>
                <w:rFonts w:ascii="Arial" w:eastAsia="MS Mincho" w:hAnsi="Arial"/>
                <w:sz w:val="18"/>
                <w:lang w:eastAsia="ja-JP"/>
              </w:rPr>
              <w:t>20</w:t>
            </w:r>
          </w:p>
        </w:tc>
        <w:tc>
          <w:tcPr>
            <w:tcW w:w="992" w:type="dxa"/>
          </w:tcPr>
          <w:p w14:paraId="53B0AFBF"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sz w:val="18"/>
                <w:lang w:eastAsia="ja-JP"/>
              </w:rPr>
            </w:pPr>
            <w:r w:rsidRPr="00CD3E4F">
              <w:rPr>
                <w:rFonts w:ascii="Arial" w:eastAsia="MS Mincho" w:hAnsi="Arial"/>
                <w:sz w:val="18"/>
                <w:lang w:eastAsia="ja-JP"/>
              </w:rPr>
              <w:t>10</w:t>
            </w:r>
          </w:p>
        </w:tc>
      </w:tr>
      <w:tr w:rsidR="002A47E5" w:rsidRPr="00CD3E4F" w14:paraId="07DF4792" w14:textId="77777777" w:rsidTr="000D3363">
        <w:tc>
          <w:tcPr>
            <w:tcW w:w="3118" w:type="dxa"/>
            <w:shd w:val="clear" w:color="auto" w:fill="auto"/>
          </w:tcPr>
          <w:p w14:paraId="58736577" w14:textId="77777777" w:rsidR="002A47E5" w:rsidRPr="00CD3E4F" w:rsidRDefault="002A47E5" w:rsidP="000D3363">
            <w:pPr>
              <w:keepNext/>
              <w:keepLines/>
              <w:overflowPunct w:val="0"/>
              <w:autoSpaceDE w:val="0"/>
              <w:autoSpaceDN w:val="0"/>
              <w:adjustRightInd w:val="0"/>
              <w:spacing w:after="0"/>
              <w:textAlignment w:val="baseline"/>
              <w:rPr>
                <w:rFonts w:ascii="Arial" w:eastAsia="MS Mincho" w:hAnsi="Arial"/>
                <w:sz w:val="18"/>
                <w:lang w:eastAsia="ja-JP"/>
              </w:rPr>
            </w:pPr>
            <w:r w:rsidRPr="00CD3E4F">
              <w:rPr>
                <w:rFonts w:ascii="Arial" w:eastAsia="Batang" w:hAnsi="Arial"/>
                <w:sz w:val="18"/>
                <w:lang w:val="en-US" w:eastAsia="ko-KR"/>
              </w:rPr>
              <w:t>Energy detection threshold</w:t>
            </w:r>
          </w:p>
        </w:tc>
        <w:tc>
          <w:tcPr>
            <w:tcW w:w="1418" w:type="dxa"/>
            <w:shd w:val="clear" w:color="auto" w:fill="auto"/>
          </w:tcPr>
          <w:p w14:paraId="5E087619"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sz w:val="18"/>
                <w:lang w:eastAsia="ja-JP"/>
              </w:rPr>
            </w:pPr>
            <w:r w:rsidRPr="00CD3E4F">
              <w:rPr>
                <w:rFonts w:ascii="Arial" w:eastAsia="MS Mincho" w:hAnsi="Arial"/>
                <w:sz w:val="18"/>
                <w:lang w:eastAsia="ja-JP"/>
              </w:rPr>
              <w:t>dB</w:t>
            </w:r>
            <w:r w:rsidRPr="00CD3E4F">
              <w:rPr>
                <w:rFonts w:ascii="Arial" w:hAnsi="Arial" w:hint="eastAsia"/>
                <w:sz w:val="18"/>
              </w:rPr>
              <w:t>m</w:t>
            </w:r>
            <w:r w:rsidRPr="00CD3E4F">
              <w:rPr>
                <w:rFonts w:ascii="Arial" w:eastAsia="MS Mincho" w:hAnsi="Arial"/>
                <w:sz w:val="18"/>
                <w:lang w:eastAsia="ja-JP"/>
              </w:rPr>
              <w:t xml:space="preserve">/BW </w:t>
            </w:r>
          </w:p>
        </w:tc>
        <w:tc>
          <w:tcPr>
            <w:tcW w:w="1134" w:type="dxa"/>
            <w:shd w:val="clear" w:color="auto" w:fill="auto"/>
          </w:tcPr>
          <w:p w14:paraId="05A77E31"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sz w:val="18"/>
                <w:lang w:eastAsia="ja-JP"/>
              </w:rPr>
            </w:pPr>
            <w:r w:rsidRPr="00CD3E4F">
              <w:rPr>
                <w:rFonts w:ascii="Arial" w:eastAsia="MS Mincho" w:hAnsi="Arial"/>
                <w:sz w:val="18"/>
                <w:lang w:eastAsia="ja-JP"/>
              </w:rPr>
              <w:t>-72</w:t>
            </w:r>
          </w:p>
        </w:tc>
        <w:tc>
          <w:tcPr>
            <w:tcW w:w="992" w:type="dxa"/>
          </w:tcPr>
          <w:p w14:paraId="05A0E0DE"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MS Mincho" w:hAnsi="Arial"/>
                <w:sz w:val="18"/>
                <w:lang w:eastAsia="ja-JP"/>
              </w:rPr>
            </w:pPr>
            <w:r w:rsidRPr="00CD3E4F">
              <w:rPr>
                <w:rFonts w:ascii="Arial" w:eastAsia="MS Mincho" w:hAnsi="Arial"/>
                <w:sz w:val="18"/>
                <w:lang w:eastAsia="ja-JP"/>
              </w:rPr>
              <w:t>-75</w:t>
            </w:r>
          </w:p>
        </w:tc>
      </w:tr>
      <w:tr w:rsidR="002A47E5" w:rsidRPr="00CD3E4F" w14:paraId="45463446" w14:textId="77777777" w:rsidTr="000D3363">
        <w:tc>
          <w:tcPr>
            <w:tcW w:w="3118" w:type="dxa"/>
            <w:shd w:val="clear" w:color="auto" w:fill="auto"/>
          </w:tcPr>
          <w:p w14:paraId="1BC951E1" w14:textId="77777777" w:rsidR="002A47E5" w:rsidRPr="00CD3E4F" w:rsidRDefault="002A47E5" w:rsidP="000D3363">
            <w:pPr>
              <w:keepNext/>
              <w:keepLines/>
              <w:overflowPunct w:val="0"/>
              <w:autoSpaceDE w:val="0"/>
              <w:autoSpaceDN w:val="0"/>
              <w:adjustRightInd w:val="0"/>
              <w:spacing w:after="0"/>
              <w:textAlignment w:val="baseline"/>
              <w:rPr>
                <w:rFonts w:ascii="Arial" w:eastAsia="Batang" w:hAnsi="Arial"/>
                <w:sz w:val="18"/>
                <w:lang w:val="en-US" w:eastAsia="ko-KR"/>
              </w:rPr>
            </w:pPr>
            <w:r w:rsidRPr="00CD3E4F">
              <w:rPr>
                <w:rFonts w:ascii="Arial" w:eastAsia="Batang" w:hAnsi="Arial"/>
                <w:sz w:val="18"/>
                <w:lang w:val="en-US" w:eastAsia="ko-KR"/>
              </w:rPr>
              <w:t>Detection timing</w:t>
            </w:r>
          </w:p>
        </w:tc>
        <w:tc>
          <w:tcPr>
            <w:tcW w:w="1418" w:type="dxa"/>
            <w:shd w:val="clear" w:color="auto" w:fill="auto"/>
          </w:tcPr>
          <w:p w14:paraId="1556F42A"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Batang" w:hAnsi="Arial"/>
                <w:sz w:val="18"/>
                <w:lang w:val="en-US" w:eastAsia="ko-KR"/>
              </w:rPr>
            </w:pPr>
            <w:r w:rsidRPr="00CD3E4F">
              <w:rPr>
                <w:rFonts w:ascii="Arial" w:eastAsia="Batang" w:hAnsi="Arial"/>
                <w:sz w:val="18"/>
                <w:lang w:val="en-US" w:eastAsia="ko-KR"/>
              </w:rPr>
              <w:t>microseconds</w:t>
            </w:r>
          </w:p>
        </w:tc>
        <w:tc>
          <w:tcPr>
            <w:tcW w:w="2126" w:type="dxa"/>
            <w:gridSpan w:val="2"/>
            <w:shd w:val="clear" w:color="auto" w:fill="auto"/>
          </w:tcPr>
          <w:p w14:paraId="43E1B76A" w14:textId="77777777" w:rsidR="002A47E5" w:rsidRPr="00CD3E4F" w:rsidRDefault="002A47E5" w:rsidP="000D3363">
            <w:pPr>
              <w:keepNext/>
              <w:keepLines/>
              <w:overflowPunct w:val="0"/>
              <w:autoSpaceDE w:val="0"/>
              <w:autoSpaceDN w:val="0"/>
              <w:adjustRightInd w:val="0"/>
              <w:spacing w:after="0"/>
              <w:jc w:val="center"/>
              <w:textAlignment w:val="baseline"/>
              <w:rPr>
                <w:rFonts w:ascii="Arial" w:eastAsia="Batang" w:hAnsi="Arial"/>
                <w:sz w:val="18"/>
                <w:lang w:val="en-US" w:eastAsia="ko-KR"/>
              </w:rPr>
            </w:pPr>
            <w:r w:rsidRPr="00CD3E4F">
              <w:rPr>
                <w:rFonts w:ascii="Arial" w:eastAsia="Batang" w:hAnsi="Arial"/>
                <w:sz w:val="18"/>
                <w:lang w:val="en-US" w:eastAsia="ko-KR"/>
              </w:rPr>
              <w:t>25</w:t>
            </w:r>
          </w:p>
        </w:tc>
      </w:tr>
    </w:tbl>
    <w:p w14:paraId="02973B32" w14:textId="77777777" w:rsidR="00E1630D" w:rsidRDefault="00E1630D" w:rsidP="00E1630D">
      <w:pPr>
        <w:spacing w:before="240" w:after="0"/>
        <w:rPr>
          <w:sz w:val="22"/>
          <w:szCs w:val="22"/>
        </w:rPr>
      </w:pPr>
      <w:r w:rsidRPr="002E5145">
        <w:rPr>
          <w:b/>
          <w:bCs/>
          <w:sz w:val="22"/>
          <w:szCs w:val="22"/>
          <w:u w:val="single"/>
        </w:rPr>
        <w:t>Energy level for creating UL CCA situation</w:t>
      </w:r>
      <w:r>
        <w:rPr>
          <w:sz w:val="22"/>
          <w:szCs w:val="22"/>
        </w:rPr>
        <w:t>:</w:t>
      </w:r>
    </w:p>
    <w:p w14:paraId="2B8F32B4" w14:textId="0D4E0718" w:rsidR="00D0566B" w:rsidRDefault="000D2857" w:rsidP="00E1630D">
      <w:pPr>
        <w:spacing w:before="240" w:after="0"/>
        <w:rPr>
          <w:sz w:val="22"/>
          <w:szCs w:val="22"/>
        </w:rPr>
      </w:pPr>
      <w:r>
        <w:rPr>
          <w:sz w:val="22"/>
          <w:szCs w:val="22"/>
        </w:rPr>
        <w:t xml:space="preserve">The energy </w:t>
      </w:r>
      <w:r w:rsidR="00702ED6" w:rsidRPr="00702ED6">
        <w:rPr>
          <w:sz w:val="22"/>
          <w:szCs w:val="22"/>
        </w:rPr>
        <w:t>detection</w:t>
      </w:r>
      <w:r w:rsidR="00702ED6">
        <w:rPr>
          <w:sz w:val="22"/>
          <w:szCs w:val="22"/>
        </w:rPr>
        <w:t xml:space="preserve"> level </w:t>
      </w:r>
      <w:r w:rsidR="00702ED6" w:rsidRPr="00702ED6">
        <w:rPr>
          <w:sz w:val="22"/>
          <w:szCs w:val="22"/>
        </w:rPr>
        <w:t>for accessing the uplink channel</w:t>
      </w:r>
      <w:r w:rsidR="00702ED6">
        <w:rPr>
          <w:sz w:val="22"/>
          <w:szCs w:val="22"/>
        </w:rPr>
        <w:t xml:space="preserve"> depends on the UL channel BW as shown in the above table from TS 37.106</w:t>
      </w:r>
      <w:r w:rsidR="00963BEA">
        <w:rPr>
          <w:sz w:val="22"/>
          <w:szCs w:val="22"/>
        </w:rPr>
        <w:t xml:space="preserve">. </w:t>
      </w:r>
      <w:r w:rsidR="007363B0">
        <w:rPr>
          <w:sz w:val="22"/>
          <w:szCs w:val="22"/>
        </w:rPr>
        <w:t>To a</w:t>
      </w:r>
      <w:r w:rsidR="007317B5">
        <w:rPr>
          <w:sz w:val="22"/>
          <w:szCs w:val="22"/>
        </w:rPr>
        <w:t>ccount for any imperfections in the test system measurement</w:t>
      </w:r>
      <w:r w:rsidR="00D64813">
        <w:rPr>
          <w:sz w:val="22"/>
          <w:szCs w:val="22"/>
        </w:rPr>
        <w:t xml:space="preserve"> in our view</w:t>
      </w:r>
      <w:r w:rsidR="007317B5">
        <w:rPr>
          <w:sz w:val="22"/>
          <w:szCs w:val="22"/>
        </w:rPr>
        <w:t xml:space="preserve"> a margin of 3 dB</w:t>
      </w:r>
      <w:r w:rsidR="00D64813">
        <w:rPr>
          <w:sz w:val="22"/>
          <w:szCs w:val="22"/>
        </w:rPr>
        <w:t xml:space="preserve"> will be sufficient</w:t>
      </w:r>
      <w:r w:rsidR="00DF676A">
        <w:rPr>
          <w:sz w:val="22"/>
          <w:szCs w:val="22"/>
        </w:rPr>
        <w:t>. This means t</w:t>
      </w:r>
      <w:r w:rsidR="009015D7">
        <w:rPr>
          <w:sz w:val="22"/>
          <w:szCs w:val="22"/>
        </w:rPr>
        <w:t xml:space="preserve">he </w:t>
      </w:r>
      <w:r w:rsidR="005A78C9">
        <w:rPr>
          <w:sz w:val="22"/>
          <w:szCs w:val="22"/>
        </w:rPr>
        <w:t>test system should generate ener</w:t>
      </w:r>
      <w:r w:rsidR="00505A6F">
        <w:rPr>
          <w:sz w:val="22"/>
          <w:szCs w:val="22"/>
        </w:rPr>
        <w:t>gy level 3 dB above the energy detection threshold defined in TS 37.106</w:t>
      </w:r>
      <w:r w:rsidR="007317B5">
        <w:rPr>
          <w:sz w:val="22"/>
          <w:szCs w:val="22"/>
        </w:rPr>
        <w:t>.</w:t>
      </w:r>
      <w:r w:rsidR="00963BEA">
        <w:rPr>
          <w:sz w:val="22"/>
          <w:szCs w:val="22"/>
        </w:rPr>
        <w:t xml:space="preserve"> </w:t>
      </w:r>
      <w:r w:rsidR="009015D7">
        <w:rPr>
          <w:sz w:val="22"/>
          <w:szCs w:val="22"/>
        </w:rPr>
        <w:t xml:space="preserve">It may however </w:t>
      </w:r>
      <w:r w:rsidR="00DF676A">
        <w:rPr>
          <w:sz w:val="22"/>
          <w:szCs w:val="22"/>
        </w:rPr>
        <w:t xml:space="preserve">be worthwhile to collect </w:t>
      </w:r>
      <w:r w:rsidR="009015D7">
        <w:rPr>
          <w:sz w:val="22"/>
          <w:szCs w:val="22"/>
        </w:rPr>
        <w:t xml:space="preserve">feedback from test equipment vendors </w:t>
      </w:r>
      <w:r w:rsidR="00D0566B">
        <w:rPr>
          <w:sz w:val="22"/>
          <w:szCs w:val="22"/>
        </w:rPr>
        <w:t xml:space="preserve">whether 3 dB </w:t>
      </w:r>
      <w:r w:rsidR="00DF676A">
        <w:rPr>
          <w:sz w:val="22"/>
          <w:szCs w:val="22"/>
        </w:rPr>
        <w:t xml:space="preserve">margin is sufficient </w:t>
      </w:r>
      <w:r w:rsidR="00D0566B">
        <w:rPr>
          <w:sz w:val="22"/>
          <w:szCs w:val="22"/>
        </w:rPr>
        <w:t>from test equipment implementation perspective</w:t>
      </w:r>
      <w:r w:rsidR="00DF676A">
        <w:rPr>
          <w:sz w:val="22"/>
          <w:szCs w:val="22"/>
        </w:rPr>
        <w:t>.</w:t>
      </w:r>
    </w:p>
    <w:p w14:paraId="365DB299" w14:textId="213AD066" w:rsidR="00D0566B" w:rsidRDefault="00D0566B" w:rsidP="00E1630D">
      <w:pPr>
        <w:spacing w:before="240" w:after="0"/>
        <w:rPr>
          <w:sz w:val="22"/>
          <w:szCs w:val="22"/>
        </w:rPr>
      </w:pPr>
      <w:r w:rsidRPr="00D0566B">
        <w:rPr>
          <w:b/>
          <w:bCs/>
          <w:sz w:val="22"/>
          <w:szCs w:val="22"/>
          <w:u w:val="single"/>
        </w:rPr>
        <w:t>Typical successful UL CCA probability</w:t>
      </w:r>
      <w:r>
        <w:rPr>
          <w:sz w:val="22"/>
          <w:szCs w:val="22"/>
        </w:rPr>
        <w:t xml:space="preserve">: </w:t>
      </w:r>
    </w:p>
    <w:p w14:paraId="671043A7" w14:textId="019AB594" w:rsidR="008D3355" w:rsidRPr="00C51F55" w:rsidRDefault="00D0566B" w:rsidP="00C51F55">
      <w:pPr>
        <w:spacing w:before="240" w:after="0"/>
        <w:rPr>
          <w:sz w:val="22"/>
          <w:szCs w:val="22"/>
        </w:rPr>
      </w:pPr>
      <w:r>
        <w:rPr>
          <w:sz w:val="22"/>
          <w:szCs w:val="22"/>
        </w:rPr>
        <w:t>The t</w:t>
      </w:r>
      <w:r w:rsidRPr="00D0566B">
        <w:rPr>
          <w:sz w:val="22"/>
          <w:szCs w:val="22"/>
        </w:rPr>
        <w:t>ypical successful UL CCA probability</w:t>
      </w:r>
      <w:r>
        <w:rPr>
          <w:sz w:val="22"/>
          <w:szCs w:val="22"/>
        </w:rPr>
        <w:t xml:space="preserve"> is current TBD in the endorsed UL CCA model. Such value can be used in test cases </w:t>
      </w:r>
      <w:r w:rsidR="00971CD6">
        <w:rPr>
          <w:sz w:val="22"/>
          <w:szCs w:val="22"/>
        </w:rPr>
        <w:t xml:space="preserve">other than those testing consistent UL CCA failures. </w:t>
      </w:r>
      <w:r w:rsidR="00F351C1">
        <w:rPr>
          <w:sz w:val="22"/>
          <w:szCs w:val="22"/>
        </w:rPr>
        <w:t xml:space="preserve">A value closer to 90% may not enable </w:t>
      </w:r>
      <w:r w:rsidR="00EA4228">
        <w:rPr>
          <w:sz w:val="22"/>
          <w:szCs w:val="22"/>
        </w:rPr>
        <w:t xml:space="preserve">testing of UL CCA especially when test times are shorter. On the other hand value closer to 50% may </w:t>
      </w:r>
      <w:r w:rsidR="00EA4228">
        <w:rPr>
          <w:sz w:val="22"/>
          <w:szCs w:val="22"/>
        </w:rPr>
        <w:lastRenderedPageBreak/>
        <w:t xml:space="preserve">lead to </w:t>
      </w:r>
      <w:r w:rsidR="00AC15FC">
        <w:rPr>
          <w:sz w:val="22"/>
          <w:szCs w:val="22"/>
        </w:rPr>
        <w:t xml:space="preserve">too many </w:t>
      </w:r>
      <w:r w:rsidR="00EA4228">
        <w:rPr>
          <w:sz w:val="22"/>
          <w:szCs w:val="22"/>
        </w:rPr>
        <w:t xml:space="preserve">UL CCA </w:t>
      </w:r>
      <w:r w:rsidR="00AC15FC">
        <w:rPr>
          <w:sz w:val="22"/>
          <w:szCs w:val="22"/>
        </w:rPr>
        <w:t xml:space="preserve">failures increasing </w:t>
      </w:r>
      <w:r w:rsidR="00EA4228">
        <w:rPr>
          <w:sz w:val="22"/>
          <w:szCs w:val="22"/>
        </w:rPr>
        <w:t xml:space="preserve">test times. </w:t>
      </w:r>
      <w:r w:rsidR="00AC15FC">
        <w:rPr>
          <w:sz w:val="22"/>
          <w:szCs w:val="22"/>
        </w:rPr>
        <w:t xml:space="preserve">Therefore, in </w:t>
      </w:r>
      <w:r w:rsidR="00971CD6">
        <w:rPr>
          <w:sz w:val="22"/>
          <w:szCs w:val="22"/>
        </w:rPr>
        <w:t xml:space="preserve">our view </w:t>
      </w:r>
      <w:r w:rsidR="00A001EC">
        <w:rPr>
          <w:sz w:val="22"/>
          <w:szCs w:val="22"/>
        </w:rPr>
        <w:t xml:space="preserve">a value around 75% is reasonable for </w:t>
      </w:r>
      <w:r w:rsidR="00F351C1">
        <w:rPr>
          <w:sz w:val="22"/>
          <w:szCs w:val="22"/>
        </w:rPr>
        <w:t xml:space="preserve">the </w:t>
      </w:r>
      <w:r w:rsidR="00A001EC">
        <w:rPr>
          <w:sz w:val="22"/>
          <w:szCs w:val="22"/>
        </w:rPr>
        <w:t>test cases</w:t>
      </w:r>
      <w:r w:rsidR="00F351C1">
        <w:rPr>
          <w:sz w:val="22"/>
          <w:szCs w:val="22"/>
        </w:rPr>
        <w:t>.</w:t>
      </w:r>
    </w:p>
    <w:p w14:paraId="7EC68F2E" w14:textId="5DA03B50" w:rsidR="00E1630D" w:rsidRDefault="00E1630D" w:rsidP="00E1630D">
      <w:pPr>
        <w:spacing w:before="240" w:after="0"/>
        <w:rPr>
          <w:sz w:val="22"/>
          <w:szCs w:val="22"/>
        </w:rPr>
      </w:pPr>
      <w:r w:rsidRPr="00E1630D">
        <w:rPr>
          <w:b/>
          <w:bCs/>
          <w:sz w:val="22"/>
          <w:szCs w:val="22"/>
          <w:u w:val="single"/>
        </w:rPr>
        <w:t>UL CCA failures in test cases</w:t>
      </w:r>
      <w:r>
        <w:rPr>
          <w:sz w:val="22"/>
          <w:szCs w:val="22"/>
        </w:rPr>
        <w:t>:</w:t>
      </w:r>
    </w:p>
    <w:p w14:paraId="5D9BF642" w14:textId="44B91168" w:rsidR="00E1630D" w:rsidRDefault="00693831" w:rsidP="009E0F4A">
      <w:pPr>
        <w:spacing w:before="240" w:after="0"/>
        <w:rPr>
          <w:sz w:val="22"/>
          <w:szCs w:val="22"/>
        </w:rPr>
      </w:pPr>
      <w:r>
        <w:rPr>
          <w:sz w:val="22"/>
          <w:szCs w:val="22"/>
        </w:rPr>
        <w:t xml:space="preserve">The following was agreed regarding </w:t>
      </w:r>
      <w:r w:rsidR="000D41AA">
        <w:rPr>
          <w:sz w:val="22"/>
          <w:szCs w:val="22"/>
        </w:rPr>
        <w:t xml:space="preserve">the </w:t>
      </w:r>
      <w:r>
        <w:rPr>
          <w:sz w:val="22"/>
          <w:szCs w:val="22"/>
        </w:rPr>
        <w:t xml:space="preserve">test cases where the </w:t>
      </w:r>
      <w:r w:rsidR="000D41AA">
        <w:rPr>
          <w:sz w:val="22"/>
          <w:szCs w:val="22"/>
        </w:rPr>
        <w:t xml:space="preserve">use of </w:t>
      </w:r>
      <w:r>
        <w:rPr>
          <w:sz w:val="22"/>
          <w:szCs w:val="22"/>
        </w:rPr>
        <w:t xml:space="preserve">UL CCA </w:t>
      </w:r>
      <w:r w:rsidR="000D41AA">
        <w:rPr>
          <w:sz w:val="22"/>
          <w:szCs w:val="22"/>
        </w:rPr>
        <w:t>is FFS [2].</w:t>
      </w:r>
    </w:p>
    <w:p w14:paraId="15D19586" w14:textId="0F7B5834" w:rsidR="009E0F4A" w:rsidRDefault="009E0F4A" w:rsidP="00545253">
      <w:pPr>
        <w:pStyle w:val="BodyText"/>
        <w:rPr>
          <w:rFonts w:eastAsiaTheme="minorEastAsia"/>
          <w:lang w:eastAsia="zh-CN"/>
        </w:rPr>
      </w:pPr>
    </w:p>
    <w:p w14:paraId="5D41781C" w14:textId="77777777" w:rsidR="00007934" w:rsidRPr="00007934" w:rsidRDefault="00007934" w:rsidP="00007934">
      <w:pPr>
        <w:numPr>
          <w:ilvl w:val="0"/>
          <w:numId w:val="31"/>
        </w:numPr>
        <w:pBdr>
          <w:top w:val="single" w:sz="4" w:space="1" w:color="auto"/>
        </w:pBdr>
        <w:overflowPunct w:val="0"/>
        <w:autoSpaceDE w:val="0"/>
        <w:autoSpaceDN w:val="0"/>
        <w:adjustRightInd w:val="0"/>
        <w:spacing w:after="120" w:line="252" w:lineRule="auto"/>
        <w:textAlignment w:val="baseline"/>
        <w:rPr>
          <w:rFonts w:eastAsia="SimSun"/>
          <w:i/>
          <w:iCs/>
          <w:szCs w:val="24"/>
          <w:lang w:eastAsia="zh-CN"/>
        </w:rPr>
      </w:pPr>
      <w:r w:rsidRPr="00007934">
        <w:rPr>
          <w:rFonts w:eastAsia="SimSun"/>
          <w:i/>
          <w:iCs/>
          <w:szCs w:val="24"/>
          <w:lang w:eastAsia="zh-CN"/>
        </w:rPr>
        <w:t>Include UL CCA failure in one of these options</w:t>
      </w:r>
    </w:p>
    <w:p w14:paraId="33A9BB17" w14:textId="77777777" w:rsidR="00007934" w:rsidRPr="00007934" w:rsidRDefault="00007934" w:rsidP="00007934">
      <w:pPr>
        <w:numPr>
          <w:ilvl w:val="1"/>
          <w:numId w:val="31"/>
        </w:numPr>
        <w:overflowPunct w:val="0"/>
        <w:autoSpaceDE w:val="0"/>
        <w:autoSpaceDN w:val="0"/>
        <w:adjustRightInd w:val="0"/>
        <w:spacing w:after="0" w:line="259" w:lineRule="auto"/>
        <w:textAlignment w:val="center"/>
        <w:rPr>
          <w:rFonts w:eastAsia="Batang"/>
          <w:i/>
          <w:iCs/>
          <w:lang w:eastAsia="zh-CN"/>
        </w:rPr>
      </w:pPr>
      <w:r w:rsidRPr="00007934">
        <w:rPr>
          <w:rFonts w:eastAsia="Batang"/>
          <w:i/>
          <w:iCs/>
          <w:lang w:eastAsia="zh-CN"/>
        </w:rPr>
        <w:t xml:space="preserve">Option 2a: </w:t>
      </w:r>
      <w:proofErr w:type="spellStart"/>
      <w:r w:rsidRPr="00007934">
        <w:rPr>
          <w:rFonts w:eastAsia="Batang"/>
          <w:i/>
          <w:iCs/>
          <w:lang w:eastAsia="zh-CN"/>
        </w:rPr>
        <w:t>SCell</w:t>
      </w:r>
      <w:proofErr w:type="spellEnd"/>
      <w:r w:rsidRPr="00007934">
        <w:rPr>
          <w:rFonts w:eastAsia="Batang"/>
          <w:i/>
          <w:iCs/>
          <w:lang w:eastAsia="zh-CN"/>
        </w:rPr>
        <w:t xml:space="preserve"> activation </w:t>
      </w:r>
    </w:p>
    <w:p w14:paraId="117B30EF" w14:textId="77777777" w:rsidR="00007934" w:rsidRPr="00007934" w:rsidRDefault="00007934" w:rsidP="00007934">
      <w:pPr>
        <w:numPr>
          <w:ilvl w:val="2"/>
          <w:numId w:val="31"/>
        </w:numPr>
        <w:overflowPunct w:val="0"/>
        <w:autoSpaceDE w:val="0"/>
        <w:autoSpaceDN w:val="0"/>
        <w:adjustRightInd w:val="0"/>
        <w:spacing w:after="0" w:line="259" w:lineRule="auto"/>
        <w:textAlignment w:val="center"/>
        <w:rPr>
          <w:rFonts w:eastAsia="Batang"/>
          <w:i/>
          <w:iCs/>
          <w:lang w:eastAsia="zh-CN"/>
        </w:rPr>
      </w:pPr>
      <w:r w:rsidRPr="00007934">
        <w:rPr>
          <w:rFonts w:eastAsia="Batang"/>
          <w:i/>
          <w:iCs/>
          <w:lang w:eastAsia="zh-CN"/>
        </w:rPr>
        <w:t>Additional delay in transmission of CSI reporting due to CCA failure</w:t>
      </w:r>
    </w:p>
    <w:p w14:paraId="3E10F08E" w14:textId="77777777" w:rsidR="00007934" w:rsidRPr="00007934" w:rsidRDefault="00007934" w:rsidP="00007934">
      <w:pPr>
        <w:numPr>
          <w:ilvl w:val="1"/>
          <w:numId w:val="31"/>
        </w:numPr>
        <w:overflowPunct w:val="0"/>
        <w:autoSpaceDE w:val="0"/>
        <w:autoSpaceDN w:val="0"/>
        <w:adjustRightInd w:val="0"/>
        <w:spacing w:after="0" w:line="259" w:lineRule="auto"/>
        <w:textAlignment w:val="center"/>
        <w:rPr>
          <w:rFonts w:eastAsia="Batang"/>
          <w:i/>
          <w:iCs/>
          <w:lang w:eastAsia="zh-CN"/>
        </w:rPr>
      </w:pPr>
      <w:r w:rsidRPr="00007934">
        <w:rPr>
          <w:rFonts w:eastAsia="Batang"/>
          <w:i/>
          <w:iCs/>
          <w:lang w:eastAsia="zh-CN"/>
        </w:rPr>
        <w:t>Option 2b: Event triggered measurement reporting delay</w:t>
      </w:r>
    </w:p>
    <w:p w14:paraId="2AE9461D" w14:textId="77777777" w:rsidR="00007934" w:rsidRPr="00007934" w:rsidRDefault="00007934" w:rsidP="00007934">
      <w:pPr>
        <w:numPr>
          <w:ilvl w:val="2"/>
          <w:numId w:val="31"/>
        </w:numPr>
        <w:overflowPunct w:val="0"/>
        <w:autoSpaceDE w:val="0"/>
        <w:autoSpaceDN w:val="0"/>
        <w:adjustRightInd w:val="0"/>
        <w:spacing w:after="0" w:line="259" w:lineRule="auto"/>
        <w:textAlignment w:val="center"/>
        <w:rPr>
          <w:rFonts w:eastAsia="Batang"/>
          <w:i/>
          <w:iCs/>
          <w:lang w:eastAsia="zh-CN"/>
        </w:rPr>
      </w:pPr>
      <w:r w:rsidRPr="00007934">
        <w:rPr>
          <w:rFonts w:eastAsia="Batang"/>
          <w:i/>
          <w:iCs/>
          <w:lang w:eastAsia="zh-CN"/>
        </w:rPr>
        <w:t>Additional delay due to UL LBT failure not defined</w:t>
      </w:r>
    </w:p>
    <w:p w14:paraId="523387CC" w14:textId="77777777" w:rsidR="00007934" w:rsidRPr="00007934" w:rsidRDefault="00007934" w:rsidP="00007934">
      <w:pPr>
        <w:numPr>
          <w:ilvl w:val="2"/>
          <w:numId w:val="31"/>
        </w:numPr>
        <w:overflowPunct w:val="0"/>
        <w:autoSpaceDE w:val="0"/>
        <w:autoSpaceDN w:val="0"/>
        <w:adjustRightInd w:val="0"/>
        <w:spacing w:after="0" w:line="259" w:lineRule="auto"/>
        <w:textAlignment w:val="center"/>
        <w:rPr>
          <w:rFonts w:eastAsia="Batang"/>
          <w:i/>
          <w:iCs/>
          <w:lang w:eastAsia="zh-CN"/>
        </w:rPr>
      </w:pPr>
      <w:r w:rsidRPr="00007934">
        <w:rPr>
          <w:rFonts w:eastAsia="Batang"/>
          <w:i/>
          <w:iCs/>
          <w:lang w:eastAsia="zh-CN"/>
        </w:rPr>
        <w:t xml:space="preserve">FFS: Assume it similar to above-mentioned </w:t>
      </w:r>
      <w:proofErr w:type="spellStart"/>
      <w:r w:rsidRPr="00007934">
        <w:rPr>
          <w:rFonts w:eastAsia="Batang"/>
          <w:i/>
          <w:iCs/>
          <w:lang w:eastAsia="zh-CN"/>
        </w:rPr>
        <w:t>SCell</w:t>
      </w:r>
      <w:proofErr w:type="spellEnd"/>
      <w:r w:rsidRPr="00007934">
        <w:rPr>
          <w:rFonts w:eastAsia="Batang"/>
          <w:i/>
          <w:iCs/>
          <w:lang w:eastAsia="zh-CN"/>
        </w:rPr>
        <w:t xml:space="preserve"> activation case</w:t>
      </w:r>
    </w:p>
    <w:p w14:paraId="1DED7EF8" w14:textId="77777777" w:rsidR="00007934" w:rsidRPr="00007934" w:rsidRDefault="00007934" w:rsidP="00007934">
      <w:pPr>
        <w:numPr>
          <w:ilvl w:val="1"/>
          <w:numId w:val="31"/>
        </w:numPr>
        <w:overflowPunct w:val="0"/>
        <w:autoSpaceDE w:val="0"/>
        <w:autoSpaceDN w:val="0"/>
        <w:adjustRightInd w:val="0"/>
        <w:spacing w:after="0" w:line="259" w:lineRule="auto"/>
        <w:textAlignment w:val="center"/>
        <w:rPr>
          <w:rFonts w:eastAsia="Batang"/>
          <w:i/>
          <w:iCs/>
          <w:lang w:eastAsia="zh-CN"/>
        </w:rPr>
      </w:pPr>
      <w:r w:rsidRPr="00007934">
        <w:rPr>
          <w:rFonts w:eastAsia="Batang"/>
          <w:i/>
          <w:iCs/>
          <w:lang w:eastAsia="zh-CN"/>
        </w:rPr>
        <w:t xml:space="preserve">Option 2c: MAC CE based TCI state switch delay </w:t>
      </w:r>
    </w:p>
    <w:p w14:paraId="3B2CAC1D" w14:textId="77777777" w:rsidR="00007934" w:rsidRPr="00007934" w:rsidRDefault="00007934" w:rsidP="00007934">
      <w:pPr>
        <w:numPr>
          <w:ilvl w:val="2"/>
          <w:numId w:val="31"/>
        </w:numPr>
        <w:overflowPunct w:val="0"/>
        <w:autoSpaceDE w:val="0"/>
        <w:autoSpaceDN w:val="0"/>
        <w:adjustRightInd w:val="0"/>
        <w:spacing w:after="0" w:line="259" w:lineRule="auto"/>
        <w:textAlignment w:val="center"/>
        <w:rPr>
          <w:rFonts w:eastAsia="SimSun"/>
          <w:i/>
          <w:iCs/>
          <w:lang w:val="en-US"/>
        </w:rPr>
      </w:pPr>
      <w:r w:rsidRPr="00007934">
        <w:rPr>
          <w:rFonts w:eastAsia="Batang"/>
          <w:i/>
          <w:iCs/>
          <w:lang w:eastAsia="zh-CN"/>
        </w:rPr>
        <w:t>Delay in sending HARQ feedback transmissions</w:t>
      </w:r>
    </w:p>
    <w:p w14:paraId="3FECEC0B" w14:textId="3DF7EA0C" w:rsidR="00007934" w:rsidRPr="00007934" w:rsidRDefault="00007934" w:rsidP="00007934">
      <w:pPr>
        <w:numPr>
          <w:ilvl w:val="1"/>
          <w:numId w:val="31"/>
        </w:numPr>
        <w:overflowPunct w:val="0"/>
        <w:autoSpaceDE w:val="0"/>
        <w:autoSpaceDN w:val="0"/>
        <w:adjustRightInd w:val="0"/>
        <w:spacing w:after="0" w:line="259" w:lineRule="auto"/>
        <w:textAlignment w:val="center"/>
        <w:rPr>
          <w:rFonts w:eastAsia="SimSun"/>
          <w:bCs/>
          <w:i/>
          <w:iCs/>
          <w:lang w:val="en-US"/>
        </w:rPr>
      </w:pPr>
      <w:r w:rsidRPr="00007934">
        <w:rPr>
          <w:rFonts w:eastAsia="Batang"/>
          <w:bCs/>
          <w:i/>
          <w:iCs/>
          <w:lang w:eastAsia="zh-CN"/>
        </w:rPr>
        <w:t xml:space="preserve">Option 2d: Specifying one test case with UL CCA failure for each of the options 2a, 2b and 2c above. </w:t>
      </w:r>
    </w:p>
    <w:p w14:paraId="7F283490" w14:textId="77777777" w:rsidR="00007934" w:rsidRPr="00007934" w:rsidRDefault="00007934" w:rsidP="00007934">
      <w:pPr>
        <w:pBdr>
          <w:bottom w:val="single" w:sz="4" w:space="1" w:color="auto"/>
        </w:pBdr>
        <w:overflowPunct w:val="0"/>
        <w:autoSpaceDE w:val="0"/>
        <w:autoSpaceDN w:val="0"/>
        <w:adjustRightInd w:val="0"/>
        <w:spacing w:before="240"/>
        <w:textAlignment w:val="baseline"/>
        <w:rPr>
          <w:rFonts w:eastAsia="SimSun"/>
          <w:i/>
          <w:iCs/>
          <w:lang w:eastAsia="ko-KR"/>
        </w:rPr>
      </w:pPr>
      <w:r w:rsidRPr="00007934">
        <w:rPr>
          <w:rFonts w:eastAsia="SimSun"/>
          <w:i/>
          <w:iCs/>
        </w:rPr>
        <w:t>Note: Option 2c depends on the decision on whether to include tests for Active TCI state switching</w:t>
      </w:r>
    </w:p>
    <w:p w14:paraId="5F64F1D3" w14:textId="77777777" w:rsidR="001E26DD" w:rsidRPr="00C51F55" w:rsidRDefault="00561675" w:rsidP="001E26DD">
      <w:pPr>
        <w:pStyle w:val="BodyText"/>
        <w:spacing w:before="240" w:after="0"/>
        <w:rPr>
          <w:rFonts w:eastAsiaTheme="minorEastAsia"/>
          <w:sz w:val="22"/>
          <w:szCs w:val="22"/>
          <w:lang w:eastAsia="zh-CN"/>
        </w:rPr>
      </w:pPr>
      <w:r w:rsidRPr="00C51F55">
        <w:rPr>
          <w:rFonts w:eastAsiaTheme="minorEastAsia"/>
          <w:sz w:val="22"/>
          <w:szCs w:val="22"/>
          <w:lang w:eastAsia="zh-CN"/>
        </w:rPr>
        <w:t xml:space="preserve">In test case in option 2a </w:t>
      </w:r>
      <w:r w:rsidR="00FE0846" w:rsidRPr="00C51F55">
        <w:rPr>
          <w:rFonts w:eastAsiaTheme="minorEastAsia"/>
          <w:sz w:val="22"/>
          <w:szCs w:val="22"/>
          <w:lang w:eastAsia="zh-CN"/>
        </w:rPr>
        <w:t xml:space="preserve">the UE periodically reports CSI after the </w:t>
      </w:r>
      <w:proofErr w:type="spellStart"/>
      <w:r w:rsidR="00FE0846" w:rsidRPr="00C51F55">
        <w:rPr>
          <w:rFonts w:eastAsiaTheme="minorEastAsia"/>
          <w:sz w:val="22"/>
          <w:szCs w:val="22"/>
          <w:lang w:eastAsia="zh-CN"/>
        </w:rPr>
        <w:t>Scell</w:t>
      </w:r>
      <w:proofErr w:type="spellEnd"/>
      <w:r w:rsidR="00FE0846" w:rsidRPr="00C51F55">
        <w:rPr>
          <w:rFonts w:eastAsiaTheme="minorEastAsia"/>
          <w:sz w:val="22"/>
          <w:szCs w:val="22"/>
          <w:lang w:eastAsia="zh-CN"/>
        </w:rPr>
        <w:t xml:space="preserve"> is activated. Therefore, after the UL</w:t>
      </w:r>
      <w:r w:rsidR="0080611C" w:rsidRPr="00C51F55">
        <w:rPr>
          <w:rFonts w:eastAsiaTheme="minorEastAsia"/>
          <w:sz w:val="22"/>
          <w:szCs w:val="22"/>
          <w:lang w:eastAsia="zh-CN"/>
        </w:rPr>
        <w:t xml:space="preserve"> CCA </w:t>
      </w:r>
      <w:r w:rsidR="00FE0846" w:rsidRPr="00C51F55">
        <w:rPr>
          <w:rFonts w:eastAsiaTheme="minorEastAsia"/>
          <w:sz w:val="22"/>
          <w:szCs w:val="22"/>
          <w:lang w:eastAsia="zh-CN"/>
        </w:rPr>
        <w:t>failure, the UE will transmit the CSI at the next opportunity.</w:t>
      </w:r>
      <w:r w:rsidR="0080611C" w:rsidRPr="00C51F55">
        <w:rPr>
          <w:rFonts w:eastAsiaTheme="minorEastAsia"/>
          <w:sz w:val="22"/>
          <w:szCs w:val="22"/>
          <w:lang w:eastAsia="zh-CN"/>
        </w:rPr>
        <w:t xml:space="preserve"> Therefore, testing of CSI reporting under UL CCA failure is less critical.</w:t>
      </w:r>
    </w:p>
    <w:p w14:paraId="53667912" w14:textId="77777777" w:rsidR="001E26DD" w:rsidRPr="00C51F55" w:rsidRDefault="00FE0846" w:rsidP="001E26DD">
      <w:pPr>
        <w:pStyle w:val="BodyText"/>
        <w:spacing w:before="240" w:after="0"/>
        <w:rPr>
          <w:rFonts w:eastAsiaTheme="minorEastAsia"/>
          <w:sz w:val="22"/>
          <w:szCs w:val="22"/>
          <w:lang w:eastAsia="zh-CN"/>
        </w:rPr>
      </w:pPr>
      <w:r w:rsidRPr="00C51F55">
        <w:rPr>
          <w:rFonts w:eastAsiaTheme="minorEastAsia"/>
          <w:sz w:val="22"/>
          <w:szCs w:val="22"/>
          <w:lang w:eastAsia="zh-CN"/>
        </w:rPr>
        <w:t xml:space="preserve">In test case in option 2c, the UE </w:t>
      </w:r>
      <w:r w:rsidR="0080611C" w:rsidRPr="00C51F55">
        <w:rPr>
          <w:rFonts w:eastAsiaTheme="minorEastAsia"/>
          <w:sz w:val="22"/>
          <w:szCs w:val="22"/>
          <w:lang w:eastAsia="zh-CN"/>
        </w:rPr>
        <w:t xml:space="preserve">upon UL </w:t>
      </w:r>
      <w:r w:rsidR="001E26DD" w:rsidRPr="00C51F55">
        <w:rPr>
          <w:rFonts w:eastAsiaTheme="minorEastAsia"/>
          <w:sz w:val="22"/>
          <w:szCs w:val="22"/>
          <w:lang w:eastAsia="zh-CN"/>
        </w:rPr>
        <w:t>CCA</w:t>
      </w:r>
      <w:r w:rsidR="0080611C" w:rsidRPr="00C51F55">
        <w:rPr>
          <w:rFonts w:eastAsiaTheme="minorEastAsia"/>
          <w:sz w:val="22"/>
          <w:szCs w:val="22"/>
          <w:lang w:eastAsia="zh-CN"/>
        </w:rPr>
        <w:t xml:space="preserve"> failure should store and transmit the </w:t>
      </w:r>
      <w:r w:rsidR="003721E1" w:rsidRPr="00C51F55">
        <w:rPr>
          <w:rFonts w:eastAsiaTheme="minorEastAsia"/>
          <w:sz w:val="22"/>
          <w:szCs w:val="22"/>
          <w:lang w:eastAsia="zh-CN"/>
        </w:rPr>
        <w:t xml:space="preserve">event triggered </w:t>
      </w:r>
      <w:r w:rsidR="0080611C" w:rsidRPr="00C51F55">
        <w:rPr>
          <w:rFonts w:eastAsiaTheme="minorEastAsia"/>
          <w:sz w:val="22"/>
          <w:szCs w:val="22"/>
          <w:lang w:eastAsia="zh-CN"/>
        </w:rPr>
        <w:t>measurement r</w:t>
      </w:r>
      <w:r w:rsidRPr="00C51F55">
        <w:rPr>
          <w:rFonts w:eastAsiaTheme="minorEastAsia"/>
          <w:sz w:val="22"/>
          <w:szCs w:val="22"/>
          <w:lang w:eastAsia="zh-CN"/>
        </w:rPr>
        <w:t>eport</w:t>
      </w:r>
      <w:r w:rsidR="0080611C" w:rsidRPr="00C51F55">
        <w:rPr>
          <w:rFonts w:eastAsiaTheme="minorEastAsia"/>
          <w:sz w:val="22"/>
          <w:szCs w:val="22"/>
          <w:lang w:eastAsia="zh-CN"/>
        </w:rPr>
        <w:t xml:space="preserve"> later if there is any UL CCA failure.</w:t>
      </w:r>
      <w:r w:rsidR="003721E1" w:rsidRPr="00C51F55">
        <w:rPr>
          <w:rFonts w:eastAsiaTheme="minorEastAsia"/>
          <w:sz w:val="22"/>
          <w:szCs w:val="22"/>
          <w:lang w:eastAsia="zh-CN"/>
        </w:rPr>
        <w:t xml:space="preserve"> Therefore, the testing of event triggered measurement reporting </w:t>
      </w:r>
      <w:r w:rsidR="009A6E31" w:rsidRPr="00C51F55">
        <w:rPr>
          <w:rFonts w:eastAsiaTheme="minorEastAsia"/>
          <w:sz w:val="22"/>
          <w:szCs w:val="22"/>
          <w:lang w:eastAsia="zh-CN"/>
        </w:rPr>
        <w:t xml:space="preserve">upon UL CCA failure is more critical. However, since there is no explicit delay defined as function of UL CCA failures, </w:t>
      </w:r>
      <w:r w:rsidR="00FE4EA8" w:rsidRPr="00C51F55">
        <w:rPr>
          <w:rFonts w:eastAsiaTheme="minorEastAsia"/>
          <w:sz w:val="22"/>
          <w:szCs w:val="22"/>
          <w:lang w:eastAsia="zh-CN"/>
        </w:rPr>
        <w:t xml:space="preserve">therefore testing the exact delay may be more challenging e.g. one UE may transmit at next </w:t>
      </w:r>
      <w:r w:rsidR="001E26DD" w:rsidRPr="00C51F55">
        <w:rPr>
          <w:rFonts w:eastAsiaTheme="minorEastAsia"/>
          <w:sz w:val="22"/>
          <w:szCs w:val="22"/>
          <w:lang w:eastAsia="zh-CN"/>
        </w:rPr>
        <w:t xml:space="preserve">UL transmission </w:t>
      </w:r>
      <w:r w:rsidR="00FE4EA8" w:rsidRPr="00C51F55">
        <w:rPr>
          <w:rFonts w:eastAsiaTheme="minorEastAsia"/>
          <w:sz w:val="22"/>
          <w:szCs w:val="22"/>
          <w:lang w:eastAsia="zh-CN"/>
        </w:rPr>
        <w:t xml:space="preserve">opportunity, while another transmits at later </w:t>
      </w:r>
      <w:r w:rsidR="001E26DD" w:rsidRPr="00C51F55">
        <w:rPr>
          <w:rFonts w:eastAsiaTheme="minorEastAsia"/>
          <w:sz w:val="22"/>
          <w:szCs w:val="22"/>
          <w:lang w:eastAsia="zh-CN"/>
        </w:rPr>
        <w:t xml:space="preserve">UL transmission </w:t>
      </w:r>
      <w:r w:rsidR="00FE4EA8" w:rsidRPr="00C51F55">
        <w:rPr>
          <w:rFonts w:eastAsiaTheme="minorEastAsia"/>
          <w:sz w:val="22"/>
          <w:szCs w:val="22"/>
          <w:lang w:eastAsia="zh-CN"/>
        </w:rPr>
        <w:t xml:space="preserve">opportunity. </w:t>
      </w:r>
    </w:p>
    <w:p w14:paraId="1FCDA658" w14:textId="3B625C43" w:rsidR="001E26DD" w:rsidRPr="00C51F55" w:rsidRDefault="001E26DD" w:rsidP="001E26DD">
      <w:pPr>
        <w:pStyle w:val="BodyText"/>
        <w:spacing w:before="240" w:after="0"/>
        <w:rPr>
          <w:rFonts w:eastAsiaTheme="minorEastAsia"/>
          <w:sz w:val="22"/>
          <w:szCs w:val="22"/>
          <w:lang w:eastAsia="zh-CN"/>
        </w:rPr>
      </w:pPr>
      <w:r w:rsidRPr="00C51F55">
        <w:rPr>
          <w:rFonts w:eastAsiaTheme="minorEastAsia"/>
          <w:sz w:val="22"/>
          <w:szCs w:val="22"/>
          <w:lang w:eastAsia="zh-CN"/>
        </w:rPr>
        <w:t xml:space="preserve">In test case in option 2d, the UE upon UL CCA failure should send HARQ feedback </w:t>
      </w:r>
      <w:r w:rsidR="00CD7C1C" w:rsidRPr="00C51F55">
        <w:rPr>
          <w:rFonts w:eastAsiaTheme="minorEastAsia"/>
          <w:sz w:val="22"/>
          <w:szCs w:val="22"/>
          <w:lang w:eastAsia="zh-CN"/>
        </w:rPr>
        <w:t xml:space="preserve">at </w:t>
      </w:r>
      <w:r w:rsidR="00DC1D95" w:rsidRPr="00C51F55">
        <w:rPr>
          <w:rFonts w:eastAsiaTheme="minorEastAsia"/>
          <w:sz w:val="22"/>
          <w:szCs w:val="22"/>
          <w:lang w:eastAsia="zh-CN"/>
        </w:rPr>
        <w:t>the next feedback transmissions/retransmission opportunity. This also has an impact on scheduling e.g. on new TCI state. We therefore prefer to verify the delay in sending HARQ feedback transmission in the MAC CE based TCI state switch delay test case.</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48167C2D" w:rsidR="004E6E42" w:rsidRDefault="00967D32" w:rsidP="003C4CA3">
      <w:pPr>
        <w:overflowPunct w:val="0"/>
        <w:autoSpaceDE w:val="0"/>
        <w:autoSpaceDN w:val="0"/>
        <w:adjustRightInd w:val="0"/>
        <w:spacing w:after="0"/>
        <w:textAlignment w:val="baseline"/>
        <w:rPr>
          <w:sz w:val="22"/>
          <w:szCs w:val="22"/>
        </w:rPr>
      </w:pPr>
      <w:r w:rsidRPr="002B63C0">
        <w:rPr>
          <w:sz w:val="22"/>
          <w:szCs w:val="22"/>
          <w:lang w:val="en-US"/>
        </w:rPr>
        <w:t xml:space="preserve">In this paper we have </w:t>
      </w:r>
      <w:r w:rsidR="00380E23" w:rsidRPr="002B63C0">
        <w:rPr>
          <w:sz w:val="22"/>
          <w:szCs w:val="22"/>
          <w:lang w:val="en-US"/>
        </w:rPr>
        <w:t xml:space="preserve">discussed the </w:t>
      </w:r>
      <w:r w:rsidR="00DC1D95">
        <w:rPr>
          <w:sz w:val="22"/>
          <w:szCs w:val="22"/>
          <w:lang w:val="en-US"/>
        </w:rPr>
        <w:t xml:space="preserve">open issues related to the DL CCA model and UL CCA model. </w:t>
      </w:r>
      <w:r w:rsidR="00CE21F0" w:rsidRPr="002B63C0">
        <w:rPr>
          <w:sz w:val="22"/>
          <w:szCs w:val="22"/>
          <w:lang w:val="en-US"/>
        </w:rPr>
        <w:t xml:space="preserve">Based on </w:t>
      </w:r>
      <w:r w:rsidR="000C008B" w:rsidRPr="002B63C0">
        <w:rPr>
          <w:sz w:val="22"/>
          <w:szCs w:val="22"/>
          <w:lang w:val="en-US"/>
        </w:rPr>
        <w:t xml:space="preserve">the </w:t>
      </w:r>
      <w:r w:rsidR="004D50F4" w:rsidRPr="002B63C0">
        <w:rPr>
          <w:sz w:val="22"/>
          <w:szCs w:val="22"/>
        </w:rPr>
        <w:t>analys</w:t>
      </w:r>
      <w:r w:rsidR="000C008B" w:rsidRPr="002B63C0">
        <w:rPr>
          <w:sz w:val="22"/>
          <w:szCs w:val="22"/>
        </w:rPr>
        <w:t xml:space="preserve">is </w:t>
      </w:r>
      <w:bookmarkStart w:id="4" w:name="_Hlk23953093"/>
      <w:r w:rsidR="000C008B" w:rsidRPr="002B63C0">
        <w:rPr>
          <w:sz w:val="22"/>
          <w:szCs w:val="22"/>
          <w:lang w:val="en-US"/>
        </w:rPr>
        <w:t>f</w:t>
      </w:r>
      <w:proofErr w:type="spellStart"/>
      <w:r w:rsidR="00E86FF9" w:rsidRPr="002B63C0">
        <w:rPr>
          <w:sz w:val="22"/>
          <w:szCs w:val="22"/>
        </w:rPr>
        <w:t>ollowing</w:t>
      </w:r>
      <w:proofErr w:type="spellEnd"/>
      <w:r w:rsidR="00E86FF9" w:rsidRPr="002B63C0">
        <w:rPr>
          <w:sz w:val="22"/>
          <w:szCs w:val="22"/>
        </w:rPr>
        <w:t xml:space="preserve"> </w:t>
      </w:r>
      <w:r w:rsidR="00830921" w:rsidRPr="002B63C0">
        <w:rPr>
          <w:sz w:val="22"/>
          <w:szCs w:val="22"/>
        </w:rPr>
        <w:t xml:space="preserve">are the </w:t>
      </w:r>
      <w:r w:rsidR="000467E3" w:rsidRPr="002B63C0">
        <w:rPr>
          <w:sz w:val="22"/>
          <w:szCs w:val="22"/>
        </w:rPr>
        <w:t xml:space="preserve">main </w:t>
      </w:r>
      <w:r w:rsidR="00D70237" w:rsidRPr="002B63C0">
        <w:rPr>
          <w:sz w:val="22"/>
          <w:szCs w:val="22"/>
        </w:rPr>
        <w:t xml:space="preserve">observation and </w:t>
      </w:r>
      <w:r w:rsidR="00506C4B" w:rsidRPr="002B63C0">
        <w:rPr>
          <w:sz w:val="22"/>
          <w:szCs w:val="22"/>
        </w:rPr>
        <w:t>proposal</w:t>
      </w:r>
      <w:r w:rsidR="00AE34EB" w:rsidRPr="002B63C0">
        <w:rPr>
          <w:sz w:val="22"/>
          <w:szCs w:val="22"/>
        </w:rPr>
        <w:t>:</w:t>
      </w:r>
      <w:r w:rsidR="007E7B60" w:rsidRPr="002B63C0">
        <w:rPr>
          <w:sz w:val="22"/>
          <w:szCs w:val="22"/>
        </w:rPr>
        <w:t xml:space="preserve"> </w:t>
      </w:r>
    </w:p>
    <w:p w14:paraId="21A6B340" w14:textId="061FBDA4" w:rsidR="000E573B" w:rsidRDefault="000E573B" w:rsidP="003C4CA3">
      <w:pPr>
        <w:overflowPunct w:val="0"/>
        <w:autoSpaceDE w:val="0"/>
        <w:autoSpaceDN w:val="0"/>
        <w:adjustRightInd w:val="0"/>
        <w:spacing w:after="0"/>
        <w:textAlignment w:val="baseline"/>
        <w:rPr>
          <w:sz w:val="22"/>
          <w:szCs w:val="22"/>
        </w:rPr>
      </w:pPr>
    </w:p>
    <w:p w14:paraId="0ABAF00F" w14:textId="7BFB6343" w:rsidR="000E573B" w:rsidRPr="000E573B" w:rsidRDefault="000E573B" w:rsidP="003C4CA3">
      <w:pPr>
        <w:overflowPunct w:val="0"/>
        <w:autoSpaceDE w:val="0"/>
        <w:autoSpaceDN w:val="0"/>
        <w:adjustRightInd w:val="0"/>
        <w:spacing w:after="0"/>
        <w:textAlignment w:val="baseline"/>
        <w:rPr>
          <w:b/>
          <w:bCs/>
          <w:sz w:val="22"/>
          <w:szCs w:val="22"/>
          <w:u w:val="single"/>
        </w:rPr>
      </w:pPr>
      <w:r w:rsidRPr="000E573B">
        <w:rPr>
          <w:b/>
          <w:bCs/>
          <w:sz w:val="22"/>
          <w:szCs w:val="22"/>
          <w:u w:val="single"/>
        </w:rPr>
        <w:t>DL CCA model:</w:t>
      </w:r>
    </w:p>
    <w:p w14:paraId="1B741FA0" w14:textId="475F5EF1" w:rsidR="000E573B" w:rsidRPr="000F7F2A" w:rsidRDefault="00D546B2" w:rsidP="000E573B">
      <w:pPr>
        <w:pStyle w:val="ListParagraph"/>
        <w:numPr>
          <w:ilvl w:val="0"/>
          <w:numId w:val="23"/>
        </w:numPr>
        <w:spacing w:before="240"/>
        <w:ind w:left="357" w:hanging="357"/>
        <w:contextualSpacing w:val="0"/>
        <w:rPr>
          <w:rFonts w:ascii="Times New Roman" w:hAnsi="Times New Roman"/>
          <w:szCs w:val="22"/>
        </w:rPr>
      </w:pPr>
      <w:r w:rsidRPr="000F7F2A">
        <w:rPr>
          <w:rFonts w:ascii="Times New Roman" w:hAnsi="Times New Roman"/>
          <w:b/>
          <w:bCs/>
          <w:szCs w:val="22"/>
        </w:rPr>
        <w:t>Observation 1:</w:t>
      </w:r>
      <w:r w:rsidRPr="000F7F2A">
        <w:rPr>
          <w:rFonts w:ascii="Times New Roman" w:hAnsi="Times New Roman"/>
          <w:szCs w:val="22"/>
        </w:rPr>
        <w:t xml:space="preserve"> </w:t>
      </w:r>
      <w:r w:rsidR="000E573B" w:rsidRPr="000F7F2A">
        <w:rPr>
          <w:rFonts w:ascii="Times New Roman" w:hAnsi="Times New Roman"/>
          <w:szCs w:val="22"/>
        </w:rPr>
        <w:t>Option 1 on CCA DL success probabilities is reasonable compromise between occurrence of sufficient number of DL CCA failures in the test case and the test time.</w:t>
      </w:r>
    </w:p>
    <w:p w14:paraId="30CA0C9B" w14:textId="337DB879" w:rsidR="00736950" w:rsidRPr="000F7F2A" w:rsidRDefault="00736950" w:rsidP="000E573B">
      <w:pPr>
        <w:pStyle w:val="ListParagraph"/>
        <w:numPr>
          <w:ilvl w:val="0"/>
          <w:numId w:val="23"/>
        </w:numPr>
        <w:spacing w:before="240"/>
        <w:ind w:left="357" w:hanging="357"/>
        <w:contextualSpacing w:val="0"/>
        <w:rPr>
          <w:rFonts w:ascii="Times New Roman" w:hAnsi="Times New Roman"/>
          <w:szCs w:val="22"/>
        </w:rPr>
      </w:pPr>
      <w:r w:rsidRPr="000F7F2A">
        <w:rPr>
          <w:rFonts w:ascii="Times New Roman" w:hAnsi="Times New Roman"/>
          <w:b/>
          <w:bCs/>
          <w:szCs w:val="22"/>
        </w:rPr>
        <w:t>Observation 2:</w:t>
      </w:r>
      <w:r w:rsidR="00A02C54">
        <w:rPr>
          <w:rFonts w:ascii="Times New Roman" w:hAnsi="Times New Roman"/>
          <w:szCs w:val="22"/>
        </w:rPr>
        <w:t xml:space="preserve"> </w:t>
      </w:r>
      <w:r w:rsidRPr="000F7F2A">
        <w:rPr>
          <w:rFonts w:ascii="Times New Roman" w:eastAsiaTheme="minorEastAsia" w:hAnsi="Times New Roman"/>
          <w:lang w:eastAsia="zh-CN"/>
        </w:rPr>
        <w:t>CCA may be used in a test in a cell subject to CCA at any Es/</w:t>
      </w:r>
      <w:proofErr w:type="spellStart"/>
      <w:r w:rsidRPr="000F7F2A">
        <w:rPr>
          <w:rFonts w:ascii="Times New Roman" w:eastAsiaTheme="minorEastAsia" w:hAnsi="Times New Roman"/>
          <w:lang w:eastAsia="zh-CN"/>
        </w:rPr>
        <w:t>Iot</w:t>
      </w:r>
      <w:proofErr w:type="spellEnd"/>
      <w:r w:rsidRPr="000F7F2A">
        <w:rPr>
          <w:rFonts w:ascii="Times New Roman" w:eastAsiaTheme="minorEastAsia" w:hAnsi="Times New Roman"/>
          <w:lang w:eastAsia="zh-CN"/>
        </w:rPr>
        <w:t xml:space="preserve"> value.</w:t>
      </w:r>
    </w:p>
    <w:p w14:paraId="03F5B64C" w14:textId="791AC987" w:rsidR="00A02C54" w:rsidRPr="00A02C54" w:rsidRDefault="005440D1" w:rsidP="002169C4">
      <w:pPr>
        <w:pStyle w:val="ListParagraph"/>
        <w:numPr>
          <w:ilvl w:val="0"/>
          <w:numId w:val="23"/>
        </w:numPr>
        <w:spacing w:before="240"/>
        <w:ind w:left="357" w:hanging="357"/>
        <w:contextualSpacing w:val="0"/>
        <w:rPr>
          <w:rFonts w:ascii="Times New Roman" w:hAnsi="Times New Roman"/>
          <w:szCs w:val="22"/>
        </w:rPr>
      </w:pPr>
      <w:r w:rsidRPr="000F7F2A">
        <w:rPr>
          <w:rFonts w:ascii="Times New Roman" w:hAnsi="Times New Roman"/>
          <w:b/>
          <w:bCs/>
          <w:szCs w:val="22"/>
        </w:rPr>
        <w:t xml:space="preserve">Observation </w:t>
      </w:r>
      <w:r w:rsidR="00736950" w:rsidRPr="000F7F2A">
        <w:rPr>
          <w:rFonts w:ascii="Times New Roman" w:hAnsi="Times New Roman"/>
          <w:b/>
          <w:bCs/>
          <w:szCs w:val="22"/>
        </w:rPr>
        <w:t>3</w:t>
      </w:r>
      <w:r w:rsidRPr="000F7F2A">
        <w:rPr>
          <w:rFonts w:ascii="Times New Roman" w:hAnsi="Times New Roman"/>
          <w:b/>
          <w:bCs/>
          <w:szCs w:val="22"/>
        </w:rPr>
        <w:t>:</w:t>
      </w:r>
      <w:r w:rsidRPr="000F7F2A">
        <w:rPr>
          <w:rFonts w:ascii="Times New Roman" w:hAnsi="Times New Roman"/>
          <w:szCs w:val="22"/>
        </w:rPr>
        <w:t xml:space="preserve"> </w:t>
      </w:r>
      <w:r w:rsidR="000E573B" w:rsidRPr="000F7F2A">
        <w:rPr>
          <w:rFonts w:ascii="Times New Roman" w:eastAsiaTheme="minorEastAsia" w:hAnsi="Times New Roman"/>
          <w:lang w:eastAsia="zh-CN"/>
        </w:rPr>
        <w:t>The test system cannot make any assumption about the discovery burst transmission windows in which the UE will measure in DRX</w:t>
      </w:r>
      <w:r w:rsidR="002169C4" w:rsidRPr="000F7F2A">
        <w:rPr>
          <w:rFonts w:ascii="Times New Roman" w:eastAsiaTheme="minorEastAsia" w:hAnsi="Times New Roman"/>
          <w:lang w:eastAsia="zh-CN"/>
        </w:rPr>
        <w:t xml:space="preserve"> or in non-DRX</w:t>
      </w:r>
      <w:r w:rsidR="000E573B" w:rsidRPr="000F7F2A">
        <w:rPr>
          <w:rFonts w:ascii="Times New Roman" w:eastAsiaTheme="minorEastAsia" w:hAnsi="Times New Roman"/>
          <w:lang w:eastAsia="zh-CN"/>
        </w:rPr>
        <w:t xml:space="preserve">. </w:t>
      </w:r>
    </w:p>
    <w:p w14:paraId="1D9A71D0" w14:textId="37C7C91A" w:rsidR="000E573B" w:rsidRPr="000F7F2A" w:rsidRDefault="00A02C54" w:rsidP="002169C4">
      <w:pPr>
        <w:pStyle w:val="ListParagraph"/>
        <w:numPr>
          <w:ilvl w:val="0"/>
          <w:numId w:val="23"/>
        </w:numPr>
        <w:spacing w:before="240"/>
        <w:ind w:left="357" w:hanging="357"/>
        <w:contextualSpacing w:val="0"/>
        <w:rPr>
          <w:rFonts w:ascii="Times New Roman" w:hAnsi="Times New Roman"/>
          <w:szCs w:val="22"/>
        </w:rPr>
      </w:pPr>
      <w:r w:rsidRPr="000F7F2A">
        <w:rPr>
          <w:rFonts w:ascii="Times New Roman" w:hAnsi="Times New Roman"/>
          <w:b/>
          <w:bCs/>
          <w:szCs w:val="22"/>
        </w:rPr>
        <w:t xml:space="preserve">Observation </w:t>
      </w:r>
      <w:r>
        <w:rPr>
          <w:rFonts w:ascii="Times New Roman" w:hAnsi="Times New Roman"/>
          <w:b/>
          <w:bCs/>
          <w:szCs w:val="22"/>
        </w:rPr>
        <w:t>4</w:t>
      </w:r>
      <w:r w:rsidRPr="000F7F2A">
        <w:rPr>
          <w:rFonts w:ascii="Times New Roman" w:hAnsi="Times New Roman"/>
          <w:b/>
          <w:bCs/>
          <w:szCs w:val="22"/>
        </w:rPr>
        <w:t>:</w:t>
      </w:r>
      <w:r>
        <w:rPr>
          <w:rFonts w:ascii="Times New Roman" w:hAnsi="Times New Roman"/>
          <w:szCs w:val="22"/>
        </w:rPr>
        <w:t xml:space="preserve"> </w:t>
      </w:r>
      <w:r w:rsidR="000E573B" w:rsidRPr="000F7F2A">
        <w:rPr>
          <w:rFonts w:ascii="Times New Roman" w:eastAsiaTheme="minorEastAsia" w:hAnsi="Times New Roman"/>
          <w:lang w:eastAsia="zh-CN"/>
        </w:rPr>
        <w:t>In DRX the measurement period is longer but number of samples are in same order as in non-DRX so statistically the UE is likely to encounter similar number of CCA failures over the measurement periods with DRX and without DRX.</w:t>
      </w:r>
    </w:p>
    <w:p w14:paraId="3D4DDBAE" w14:textId="2C257496" w:rsidR="0061681D" w:rsidRPr="000F7F2A" w:rsidRDefault="0061681D" w:rsidP="00A74E48">
      <w:pPr>
        <w:pStyle w:val="ListParagraph"/>
        <w:numPr>
          <w:ilvl w:val="0"/>
          <w:numId w:val="23"/>
        </w:numPr>
        <w:spacing w:before="240"/>
        <w:ind w:left="357" w:hanging="357"/>
        <w:contextualSpacing w:val="0"/>
        <w:rPr>
          <w:rFonts w:ascii="Times New Roman" w:hAnsi="Times New Roman"/>
          <w:szCs w:val="22"/>
        </w:rPr>
      </w:pPr>
      <w:r w:rsidRPr="000F7F2A">
        <w:rPr>
          <w:rFonts w:ascii="Times New Roman" w:hAnsi="Times New Roman"/>
          <w:b/>
          <w:bCs/>
          <w:szCs w:val="22"/>
        </w:rPr>
        <w:lastRenderedPageBreak/>
        <w:t xml:space="preserve">Observation </w:t>
      </w:r>
      <w:r w:rsidR="00A02C54">
        <w:rPr>
          <w:rFonts w:ascii="Times New Roman" w:hAnsi="Times New Roman"/>
          <w:b/>
          <w:bCs/>
          <w:szCs w:val="22"/>
        </w:rPr>
        <w:t>5</w:t>
      </w:r>
      <w:r w:rsidRPr="000F7F2A">
        <w:rPr>
          <w:rFonts w:ascii="Times New Roman" w:hAnsi="Times New Roman"/>
          <w:b/>
          <w:bCs/>
          <w:szCs w:val="22"/>
        </w:rPr>
        <w:t>:</w:t>
      </w:r>
      <w:r w:rsidRPr="000F7F2A">
        <w:rPr>
          <w:rFonts w:ascii="Times New Roman" w:hAnsi="Times New Roman"/>
          <w:szCs w:val="22"/>
        </w:rPr>
        <w:t xml:space="preserve"> </w:t>
      </w:r>
      <w:r w:rsidR="002169C4" w:rsidRPr="000F7F2A">
        <w:rPr>
          <w:rFonts w:ascii="Times New Roman" w:eastAsiaTheme="minorEastAsia" w:hAnsi="Times New Roman"/>
          <w:lang w:eastAsia="zh-CN"/>
        </w:rPr>
        <w:t>In DRX the measurement period is longer but number of samples are in same order as in non-DRX. Therefore, statistically the UE is likely to encounter similar number of CCA failures over the measurement periods with DRX and without DRX.</w:t>
      </w:r>
    </w:p>
    <w:p w14:paraId="5FE97BEF" w14:textId="2257935E" w:rsidR="00130BF7" w:rsidRPr="000F7F2A" w:rsidRDefault="00130BF7" w:rsidP="00130BF7">
      <w:pPr>
        <w:pStyle w:val="ListParagraph"/>
        <w:numPr>
          <w:ilvl w:val="0"/>
          <w:numId w:val="23"/>
        </w:numPr>
        <w:spacing w:before="120"/>
        <w:ind w:left="357" w:hanging="357"/>
        <w:contextualSpacing w:val="0"/>
        <w:rPr>
          <w:rFonts w:ascii="Times New Roman" w:hAnsi="Times New Roman"/>
          <w:szCs w:val="22"/>
        </w:rPr>
      </w:pPr>
      <w:r w:rsidRPr="000F7F2A">
        <w:rPr>
          <w:rFonts w:ascii="Times New Roman" w:hAnsi="Times New Roman"/>
          <w:b/>
          <w:bCs/>
          <w:szCs w:val="22"/>
        </w:rPr>
        <w:t>Proposal 1:</w:t>
      </w:r>
      <w:r w:rsidRPr="000F7F2A">
        <w:rPr>
          <w:rFonts w:ascii="Times New Roman" w:hAnsi="Times New Roman"/>
          <w:szCs w:val="22"/>
        </w:rPr>
        <w:t xml:space="preserve"> We support option 1 for CCA DL success probabilities i.e.</w:t>
      </w:r>
    </w:p>
    <w:p w14:paraId="24AB8A8A" w14:textId="77777777" w:rsidR="00130BF7" w:rsidRPr="000F7F2A" w:rsidRDefault="00130BF7" w:rsidP="00130BF7">
      <w:pPr>
        <w:pStyle w:val="ListParagraph"/>
        <w:numPr>
          <w:ilvl w:val="2"/>
          <w:numId w:val="23"/>
        </w:numPr>
        <w:spacing w:before="120"/>
        <w:contextualSpacing w:val="0"/>
        <w:rPr>
          <w:rFonts w:ascii="Times New Roman" w:hAnsi="Times New Roman"/>
          <w:szCs w:val="22"/>
        </w:rPr>
      </w:pPr>
      <w:r w:rsidRPr="000F7F2A">
        <w:rPr>
          <w:rFonts w:ascii="Times New Roman" w:hAnsi="Times New Roman"/>
          <w:szCs w:val="22"/>
        </w:rPr>
        <w:t xml:space="preserve">For LBE: P1=0.75, P2=0.5, </w:t>
      </w:r>
    </w:p>
    <w:p w14:paraId="63EE86E7" w14:textId="77777777" w:rsidR="00130BF7" w:rsidRPr="000F7F2A" w:rsidRDefault="00130BF7" w:rsidP="00130BF7">
      <w:pPr>
        <w:pStyle w:val="ListParagraph"/>
        <w:numPr>
          <w:ilvl w:val="2"/>
          <w:numId w:val="23"/>
        </w:numPr>
        <w:spacing w:before="240"/>
        <w:rPr>
          <w:rFonts w:ascii="Times New Roman" w:hAnsi="Times New Roman"/>
          <w:szCs w:val="22"/>
        </w:rPr>
      </w:pPr>
      <w:r w:rsidRPr="000F7F2A">
        <w:rPr>
          <w:rFonts w:ascii="Times New Roman" w:hAnsi="Times New Roman"/>
          <w:szCs w:val="22"/>
        </w:rPr>
        <w:t>For FBE: P = 0.9</w:t>
      </w:r>
    </w:p>
    <w:p w14:paraId="11EB921E" w14:textId="1906D099" w:rsidR="00130BF7" w:rsidRPr="000F7F2A" w:rsidRDefault="00130BF7" w:rsidP="00130BF7">
      <w:pPr>
        <w:pStyle w:val="ListParagraph"/>
        <w:numPr>
          <w:ilvl w:val="0"/>
          <w:numId w:val="23"/>
        </w:numPr>
        <w:spacing w:before="120"/>
        <w:ind w:left="357" w:hanging="357"/>
        <w:contextualSpacing w:val="0"/>
        <w:rPr>
          <w:rFonts w:ascii="Times New Roman" w:hAnsi="Times New Roman"/>
          <w:szCs w:val="22"/>
        </w:rPr>
      </w:pPr>
      <w:r w:rsidRPr="000F7F2A">
        <w:rPr>
          <w:rFonts w:ascii="Times New Roman" w:hAnsi="Times New Roman"/>
          <w:b/>
          <w:bCs/>
          <w:szCs w:val="22"/>
        </w:rPr>
        <w:t>Proposal 2:</w:t>
      </w:r>
      <w:r w:rsidRPr="000F7F2A">
        <w:rPr>
          <w:rFonts w:ascii="Times New Roman" w:hAnsi="Times New Roman"/>
          <w:szCs w:val="22"/>
        </w:rPr>
        <w:t xml:space="preserve"> CCA DL success probabilities are applicable to any </w:t>
      </w:r>
      <w:r w:rsidR="000B0A89" w:rsidRPr="000F7F2A">
        <w:rPr>
          <w:rFonts w:ascii="Times New Roman" w:hAnsi="Times New Roman"/>
          <w:szCs w:val="22"/>
        </w:rPr>
        <w:t>value of Es/</w:t>
      </w:r>
      <w:proofErr w:type="spellStart"/>
      <w:r w:rsidR="000B0A89" w:rsidRPr="000F7F2A">
        <w:rPr>
          <w:rFonts w:ascii="Times New Roman" w:hAnsi="Times New Roman"/>
          <w:szCs w:val="22"/>
        </w:rPr>
        <w:t>Iot</w:t>
      </w:r>
      <w:proofErr w:type="spellEnd"/>
      <w:r w:rsidR="000B0A89" w:rsidRPr="000F7F2A">
        <w:rPr>
          <w:rFonts w:ascii="Times New Roman" w:hAnsi="Times New Roman"/>
          <w:szCs w:val="22"/>
        </w:rPr>
        <w:t>.</w:t>
      </w:r>
    </w:p>
    <w:p w14:paraId="22051B4B" w14:textId="4C9A042A" w:rsidR="00736950" w:rsidRPr="000F7F2A" w:rsidRDefault="00736950" w:rsidP="00736950">
      <w:pPr>
        <w:pStyle w:val="ListParagraph"/>
        <w:numPr>
          <w:ilvl w:val="0"/>
          <w:numId w:val="23"/>
        </w:numPr>
        <w:spacing w:before="120"/>
        <w:ind w:left="357" w:hanging="357"/>
        <w:contextualSpacing w:val="0"/>
        <w:rPr>
          <w:rFonts w:ascii="Times New Roman" w:hAnsi="Times New Roman"/>
          <w:szCs w:val="22"/>
        </w:rPr>
      </w:pPr>
      <w:r w:rsidRPr="000F7F2A">
        <w:rPr>
          <w:rFonts w:ascii="Times New Roman" w:hAnsi="Times New Roman"/>
          <w:b/>
          <w:bCs/>
          <w:szCs w:val="22"/>
        </w:rPr>
        <w:t xml:space="preserve">Proposal </w:t>
      </w:r>
      <w:r w:rsidR="002179D6" w:rsidRPr="000F7F2A">
        <w:rPr>
          <w:rFonts w:ascii="Times New Roman" w:hAnsi="Times New Roman"/>
          <w:b/>
          <w:bCs/>
          <w:szCs w:val="22"/>
        </w:rPr>
        <w:t>3</w:t>
      </w:r>
      <w:r w:rsidRPr="000F7F2A">
        <w:rPr>
          <w:rFonts w:ascii="Times New Roman" w:hAnsi="Times New Roman"/>
          <w:b/>
          <w:bCs/>
          <w:szCs w:val="22"/>
        </w:rPr>
        <w:t>:</w:t>
      </w:r>
      <w:r w:rsidRPr="000F7F2A">
        <w:rPr>
          <w:rFonts w:ascii="Times New Roman" w:hAnsi="Times New Roman"/>
          <w:szCs w:val="22"/>
        </w:rPr>
        <w:t xml:space="preserve"> </w:t>
      </w:r>
      <w:r w:rsidR="002179D6" w:rsidRPr="000F7F2A">
        <w:rPr>
          <w:rFonts w:ascii="Times New Roman" w:hAnsi="Times New Roman"/>
          <w:szCs w:val="22"/>
        </w:rPr>
        <w:t>The existing DL CCA model in non-DRX shall also apply when DRX is used</w:t>
      </w:r>
      <w:r w:rsidR="00B54A1C" w:rsidRPr="000F7F2A">
        <w:rPr>
          <w:rFonts w:ascii="Times New Roman" w:hAnsi="Times New Roman"/>
          <w:szCs w:val="22"/>
        </w:rPr>
        <w:t>.</w:t>
      </w:r>
    </w:p>
    <w:p w14:paraId="129B03B2" w14:textId="2DFB5746" w:rsidR="00130BF7" w:rsidRPr="00A02C54" w:rsidRDefault="002179D6" w:rsidP="00A02C54">
      <w:pPr>
        <w:pStyle w:val="ListParagraph"/>
        <w:numPr>
          <w:ilvl w:val="0"/>
          <w:numId w:val="23"/>
        </w:numPr>
        <w:spacing w:before="120"/>
        <w:ind w:left="357" w:hanging="357"/>
        <w:contextualSpacing w:val="0"/>
        <w:rPr>
          <w:rFonts w:ascii="Times New Roman" w:hAnsi="Times New Roman"/>
          <w:szCs w:val="22"/>
        </w:rPr>
      </w:pPr>
      <w:r w:rsidRPr="000F7F2A">
        <w:rPr>
          <w:rFonts w:ascii="Times New Roman" w:hAnsi="Times New Roman"/>
          <w:b/>
          <w:bCs/>
          <w:szCs w:val="22"/>
        </w:rPr>
        <w:t>Proposal 4:</w:t>
      </w:r>
      <w:r w:rsidRPr="000F7F2A">
        <w:rPr>
          <w:rFonts w:ascii="Times New Roman" w:hAnsi="Times New Roman"/>
          <w:szCs w:val="22"/>
        </w:rPr>
        <w:t xml:space="preserve"> In proposal 3, </w:t>
      </w:r>
      <w:r w:rsidR="000F7F2A" w:rsidRPr="000F7F2A">
        <w:rPr>
          <w:rFonts w:ascii="Times New Roman" w:hAnsi="Times New Roman"/>
          <w:szCs w:val="22"/>
        </w:rPr>
        <w:t xml:space="preserve">regardless of whether DRX is used or not, </w:t>
      </w:r>
      <w:r w:rsidR="00B54A1C" w:rsidRPr="000F7F2A">
        <w:rPr>
          <w:rFonts w:ascii="Times New Roman" w:eastAsiaTheme="minorEastAsia" w:hAnsi="Times New Roman"/>
          <w:lang w:eastAsia="zh-CN"/>
        </w:rPr>
        <w:t>prior to each DBT window, the test equipment shall determine whether the CCA attempt is successful</w:t>
      </w:r>
      <w:r w:rsidR="00AC15FC">
        <w:rPr>
          <w:rFonts w:ascii="Times New Roman" w:eastAsiaTheme="minorEastAsia" w:hAnsi="Times New Roman"/>
          <w:lang w:eastAsia="zh-CN"/>
        </w:rPr>
        <w:t>.</w:t>
      </w:r>
    </w:p>
    <w:p w14:paraId="5DF1FAA4" w14:textId="1EB32D1E" w:rsidR="00A02C54" w:rsidRPr="00A02C54" w:rsidRDefault="00A02C54" w:rsidP="00A02C54">
      <w:pPr>
        <w:overflowPunct w:val="0"/>
        <w:autoSpaceDE w:val="0"/>
        <w:autoSpaceDN w:val="0"/>
        <w:adjustRightInd w:val="0"/>
        <w:spacing w:before="360" w:after="0"/>
        <w:textAlignment w:val="baseline"/>
        <w:rPr>
          <w:b/>
          <w:bCs/>
          <w:sz w:val="22"/>
          <w:szCs w:val="22"/>
          <w:u w:val="single"/>
        </w:rPr>
      </w:pPr>
      <w:r>
        <w:rPr>
          <w:b/>
          <w:bCs/>
          <w:sz w:val="22"/>
          <w:szCs w:val="22"/>
          <w:u w:val="single"/>
        </w:rPr>
        <w:t>U</w:t>
      </w:r>
      <w:r w:rsidRPr="000E573B">
        <w:rPr>
          <w:b/>
          <w:bCs/>
          <w:sz w:val="22"/>
          <w:szCs w:val="22"/>
          <w:u w:val="single"/>
        </w:rPr>
        <w:t>L CCA model:</w:t>
      </w:r>
    </w:p>
    <w:p w14:paraId="1EDA78A9" w14:textId="355A1D83" w:rsidR="00AC33A2" w:rsidRDefault="00AC33A2" w:rsidP="00A74E48">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 xml:space="preserve">Observation </w:t>
      </w:r>
      <w:r>
        <w:rPr>
          <w:rFonts w:ascii="Times New Roman" w:hAnsi="Times New Roman"/>
          <w:b/>
          <w:bCs/>
          <w:szCs w:val="22"/>
        </w:rPr>
        <w:t>6</w:t>
      </w:r>
      <w:r w:rsidRPr="002B63C0">
        <w:rPr>
          <w:rFonts w:ascii="Times New Roman" w:hAnsi="Times New Roman"/>
          <w:b/>
          <w:bCs/>
          <w:szCs w:val="22"/>
        </w:rPr>
        <w:t>:</w:t>
      </w:r>
      <w:r w:rsidRPr="002B63C0">
        <w:rPr>
          <w:rFonts w:ascii="Times New Roman" w:hAnsi="Times New Roman"/>
          <w:szCs w:val="22"/>
        </w:rPr>
        <w:t xml:space="preserve"> </w:t>
      </w:r>
      <w:r>
        <w:rPr>
          <w:rFonts w:ascii="Times New Roman" w:hAnsi="Times New Roman"/>
          <w:szCs w:val="22"/>
          <w:lang w:val="en-GB"/>
        </w:rPr>
        <w:t xml:space="preserve">Delay in </w:t>
      </w:r>
      <w:r w:rsidR="006F19D0">
        <w:rPr>
          <w:rFonts w:ascii="Times New Roman" w:hAnsi="Times New Roman"/>
          <w:szCs w:val="22"/>
          <w:lang w:val="en-GB"/>
        </w:rPr>
        <w:t xml:space="preserve">CSI reporting </w:t>
      </w:r>
      <w:r>
        <w:rPr>
          <w:rFonts w:ascii="Times New Roman" w:hAnsi="Times New Roman"/>
          <w:szCs w:val="22"/>
        </w:rPr>
        <w:t>due to UL CCA failure</w:t>
      </w:r>
      <w:r w:rsidR="006F19D0">
        <w:rPr>
          <w:rFonts w:ascii="Times New Roman" w:hAnsi="Times New Roman"/>
          <w:szCs w:val="22"/>
        </w:rPr>
        <w:t xml:space="preserve"> is less critical due to periodic CSI reporting.</w:t>
      </w:r>
    </w:p>
    <w:p w14:paraId="7C85579E" w14:textId="2BD9E1F7" w:rsidR="00A74E48" w:rsidRPr="002B63C0" w:rsidRDefault="00D546B2" w:rsidP="00A74E48">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 xml:space="preserve">Observation </w:t>
      </w:r>
      <w:r w:rsidR="00AC33A2">
        <w:rPr>
          <w:rFonts w:ascii="Times New Roman" w:hAnsi="Times New Roman"/>
          <w:b/>
          <w:bCs/>
          <w:szCs w:val="22"/>
        </w:rPr>
        <w:t>7</w:t>
      </w:r>
      <w:r w:rsidRPr="002B63C0">
        <w:rPr>
          <w:rFonts w:ascii="Times New Roman" w:hAnsi="Times New Roman"/>
          <w:b/>
          <w:bCs/>
          <w:szCs w:val="22"/>
        </w:rPr>
        <w:t>:</w:t>
      </w:r>
      <w:r w:rsidRPr="002B63C0">
        <w:rPr>
          <w:rFonts w:ascii="Times New Roman" w:hAnsi="Times New Roman"/>
          <w:szCs w:val="22"/>
        </w:rPr>
        <w:t xml:space="preserve"> </w:t>
      </w:r>
      <w:r w:rsidR="00AC33A2">
        <w:rPr>
          <w:rFonts w:ascii="Times New Roman" w:hAnsi="Times New Roman"/>
          <w:szCs w:val="22"/>
          <w:lang w:val="en-GB"/>
        </w:rPr>
        <w:t>Delay in event triggered</w:t>
      </w:r>
      <w:r w:rsidR="00AC33A2">
        <w:rPr>
          <w:rFonts w:ascii="Times New Roman" w:hAnsi="Times New Roman"/>
          <w:szCs w:val="22"/>
        </w:rPr>
        <w:t xml:space="preserve"> reporting due to UL CCA failure may be more challenging to verify due to lack of quantified delay requirement as function of UL CCA failure.</w:t>
      </w:r>
    </w:p>
    <w:p w14:paraId="5139E717" w14:textId="0A25D142" w:rsidR="005440D1" w:rsidRPr="002B63C0" w:rsidRDefault="00A74E48" w:rsidP="00A74E48">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 xml:space="preserve">Observation </w:t>
      </w:r>
      <w:r w:rsidR="00AC33A2">
        <w:rPr>
          <w:rFonts w:ascii="Times New Roman" w:hAnsi="Times New Roman"/>
          <w:b/>
          <w:bCs/>
          <w:szCs w:val="22"/>
        </w:rPr>
        <w:t>8</w:t>
      </w:r>
      <w:r w:rsidRPr="002B63C0">
        <w:rPr>
          <w:rFonts w:ascii="Times New Roman" w:hAnsi="Times New Roman"/>
          <w:b/>
          <w:bCs/>
          <w:szCs w:val="22"/>
        </w:rPr>
        <w:t>:</w:t>
      </w:r>
      <w:r w:rsidR="007B4FB8">
        <w:rPr>
          <w:rFonts w:ascii="Times New Roman" w:hAnsi="Times New Roman"/>
          <w:szCs w:val="22"/>
          <w:lang w:val="en-GB"/>
        </w:rPr>
        <w:t xml:space="preserve"> HARQ delay has impact on scheduling</w:t>
      </w:r>
      <w:r w:rsidR="00AC33A2">
        <w:rPr>
          <w:rFonts w:ascii="Times New Roman" w:hAnsi="Times New Roman"/>
          <w:szCs w:val="22"/>
          <w:lang w:val="en-GB"/>
        </w:rPr>
        <w:t xml:space="preserve"> is therefore more critical</w:t>
      </w:r>
      <w:r w:rsidR="005440D1" w:rsidRPr="002B63C0">
        <w:rPr>
          <w:rFonts w:ascii="Times New Roman" w:hAnsi="Times New Roman"/>
          <w:szCs w:val="22"/>
        </w:rPr>
        <w:t xml:space="preserve">. </w:t>
      </w:r>
    </w:p>
    <w:p w14:paraId="5CA49167" w14:textId="03E145B0" w:rsidR="00603EC9" w:rsidRDefault="00603EC9" w:rsidP="00603EC9">
      <w:pPr>
        <w:pStyle w:val="ListParagraph"/>
        <w:numPr>
          <w:ilvl w:val="0"/>
          <w:numId w:val="23"/>
        </w:numPr>
        <w:spacing w:before="120"/>
        <w:ind w:left="357" w:hanging="357"/>
        <w:contextualSpacing w:val="0"/>
        <w:rPr>
          <w:rFonts w:ascii="Times New Roman" w:hAnsi="Times New Roman"/>
          <w:szCs w:val="22"/>
        </w:rPr>
      </w:pPr>
      <w:r w:rsidRPr="002B63C0">
        <w:rPr>
          <w:rFonts w:ascii="Times New Roman" w:hAnsi="Times New Roman"/>
          <w:b/>
          <w:bCs/>
          <w:szCs w:val="22"/>
        </w:rPr>
        <w:t xml:space="preserve">Proposal </w:t>
      </w:r>
      <w:r w:rsidR="001751BF">
        <w:rPr>
          <w:rFonts w:ascii="Times New Roman" w:hAnsi="Times New Roman"/>
          <w:b/>
          <w:bCs/>
          <w:szCs w:val="22"/>
        </w:rPr>
        <w:t>5</w:t>
      </w:r>
      <w:r w:rsidRPr="002B63C0">
        <w:rPr>
          <w:rFonts w:ascii="Times New Roman" w:hAnsi="Times New Roman"/>
          <w:b/>
          <w:bCs/>
          <w:szCs w:val="22"/>
        </w:rPr>
        <w:t>:</w:t>
      </w:r>
      <w:r w:rsidRPr="002B63C0">
        <w:rPr>
          <w:rFonts w:ascii="Times New Roman" w:hAnsi="Times New Roman"/>
          <w:szCs w:val="22"/>
        </w:rPr>
        <w:t xml:space="preserve"> </w:t>
      </w:r>
      <w:r w:rsidR="002B60AF" w:rsidRPr="002B60AF">
        <w:rPr>
          <w:rFonts w:ascii="Times New Roman" w:hAnsi="Times New Roman"/>
          <w:szCs w:val="22"/>
        </w:rPr>
        <w:t xml:space="preserve">OCNG pattern </w:t>
      </w:r>
      <w:r w:rsidR="002021BD">
        <w:rPr>
          <w:rFonts w:ascii="Times New Roman" w:hAnsi="Times New Roman"/>
          <w:szCs w:val="22"/>
        </w:rPr>
        <w:t xml:space="preserve">is used </w:t>
      </w:r>
      <w:r w:rsidR="002B60AF" w:rsidRPr="002B60AF">
        <w:rPr>
          <w:rFonts w:ascii="Times New Roman" w:hAnsi="Times New Roman"/>
          <w:szCs w:val="22"/>
        </w:rPr>
        <w:t>for noise generation during the UL CCA detection time (T</w:t>
      </w:r>
      <w:r w:rsidR="002B60AF" w:rsidRPr="002021BD">
        <w:rPr>
          <w:rFonts w:ascii="Times New Roman" w:hAnsi="Times New Roman"/>
          <w:szCs w:val="22"/>
          <w:vertAlign w:val="subscript"/>
        </w:rPr>
        <w:t>CCA</w:t>
      </w:r>
      <w:r w:rsidR="002B60AF" w:rsidRPr="002B60AF">
        <w:rPr>
          <w:rFonts w:ascii="Times New Roman" w:hAnsi="Times New Roman"/>
          <w:szCs w:val="22"/>
        </w:rPr>
        <w:t>) within the UL resources where the UE needs to assess the UL CCA</w:t>
      </w:r>
      <w:r w:rsidR="002021BD">
        <w:rPr>
          <w:rFonts w:ascii="Times New Roman" w:hAnsi="Times New Roman"/>
          <w:szCs w:val="22"/>
        </w:rPr>
        <w:t>.</w:t>
      </w:r>
    </w:p>
    <w:p w14:paraId="3CBFD467" w14:textId="59E34013" w:rsidR="00AC15FC" w:rsidRDefault="00AC15FC" w:rsidP="00AC15FC">
      <w:pPr>
        <w:pStyle w:val="ListParagraph"/>
        <w:numPr>
          <w:ilvl w:val="0"/>
          <w:numId w:val="23"/>
        </w:numPr>
        <w:spacing w:before="120"/>
        <w:ind w:left="357" w:hanging="357"/>
        <w:contextualSpacing w:val="0"/>
        <w:rPr>
          <w:rFonts w:ascii="Times New Roman" w:hAnsi="Times New Roman"/>
          <w:szCs w:val="22"/>
        </w:rPr>
      </w:pPr>
      <w:r w:rsidRPr="002B63C0">
        <w:rPr>
          <w:rFonts w:ascii="Times New Roman" w:hAnsi="Times New Roman"/>
          <w:b/>
          <w:bCs/>
          <w:szCs w:val="22"/>
        </w:rPr>
        <w:t xml:space="preserve">Proposal </w:t>
      </w:r>
      <w:r>
        <w:rPr>
          <w:rFonts w:ascii="Times New Roman" w:hAnsi="Times New Roman"/>
          <w:b/>
          <w:bCs/>
          <w:szCs w:val="22"/>
        </w:rPr>
        <w:t>6</w:t>
      </w:r>
      <w:r w:rsidRPr="002B63C0">
        <w:rPr>
          <w:rFonts w:ascii="Times New Roman" w:hAnsi="Times New Roman"/>
          <w:b/>
          <w:bCs/>
          <w:szCs w:val="22"/>
        </w:rPr>
        <w:t>:</w:t>
      </w:r>
      <w:r w:rsidRPr="002B63C0">
        <w:rPr>
          <w:rFonts w:ascii="Times New Roman" w:hAnsi="Times New Roman"/>
          <w:szCs w:val="22"/>
        </w:rPr>
        <w:t xml:space="preserve"> </w:t>
      </w:r>
      <w:r w:rsidR="002021BD">
        <w:rPr>
          <w:rFonts w:ascii="Times New Roman" w:hAnsi="Times New Roman"/>
          <w:szCs w:val="22"/>
        </w:rPr>
        <w:t xml:space="preserve">During the </w:t>
      </w:r>
      <w:r w:rsidR="002021BD" w:rsidRPr="002B60AF">
        <w:rPr>
          <w:rFonts w:ascii="Times New Roman" w:hAnsi="Times New Roman"/>
          <w:szCs w:val="22"/>
        </w:rPr>
        <w:t xml:space="preserve">UL CCA detection time </w:t>
      </w:r>
      <w:r w:rsidR="002021BD">
        <w:rPr>
          <w:rFonts w:ascii="Times New Roman" w:hAnsi="Times New Roman"/>
          <w:szCs w:val="22"/>
        </w:rPr>
        <w:t>the t</w:t>
      </w:r>
      <w:r w:rsidR="002021BD" w:rsidRPr="002021BD">
        <w:rPr>
          <w:rFonts w:ascii="Times New Roman" w:hAnsi="Times New Roman"/>
          <w:szCs w:val="22"/>
        </w:rPr>
        <w:t xml:space="preserve">est </w:t>
      </w:r>
      <w:r w:rsidR="002021BD">
        <w:rPr>
          <w:rFonts w:ascii="Times New Roman" w:hAnsi="Times New Roman"/>
          <w:szCs w:val="22"/>
        </w:rPr>
        <w:t xml:space="preserve">equipment </w:t>
      </w:r>
      <w:r w:rsidR="002021BD" w:rsidRPr="002021BD">
        <w:rPr>
          <w:rFonts w:ascii="Times New Roman" w:hAnsi="Times New Roman"/>
          <w:szCs w:val="22"/>
        </w:rPr>
        <w:t>should generate energy level 3 dB above the energy detection threshold defined in TS 37.106</w:t>
      </w:r>
      <w:r>
        <w:rPr>
          <w:rFonts w:ascii="Times New Roman" w:hAnsi="Times New Roman"/>
          <w:szCs w:val="22"/>
        </w:rPr>
        <w:t>.</w:t>
      </w:r>
    </w:p>
    <w:p w14:paraId="26445799" w14:textId="4B054605" w:rsidR="00AC15FC" w:rsidRDefault="00AC15FC" w:rsidP="00AC15FC">
      <w:pPr>
        <w:pStyle w:val="ListParagraph"/>
        <w:numPr>
          <w:ilvl w:val="0"/>
          <w:numId w:val="23"/>
        </w:numPr>
        <w:spacing w:before="120"/>
        <w:ind w:left="357" w:hanging="357"/>
        <w:contextualSpacing w:val="0"/>
        <w:rPr>
          <w:rFonts w:ascii="Times New Roman" w:hAnsi="Times New Roman"/>
          <w:szCs w:val="22"/>
        </w:rPr>
      </w:pPr>
      <w:r w:rsidRPr="002B63C0">
        <w:rPr>
          <w:rFonts w:ascii="Times New Roman" w:hAnsi="Times New Roman"/>
          <w:b/>
          <w:bCs/>
          <w:szCs w:val="22"/>
        </w:rPr>
        <w:t xml:space="preserve">Proposal </w:t>
      </w:r>
      <w:r>
        <w:rPr>
          <w:rFonts w:ascii="Times New Roman" w:hAnsi="Times New Roman"/>
          <w:b/>
          <w:bCs/>
          <w:szCs w:val="22"/>
        </w:rPr>
        <w:t>7</w:t>
      </w:r>
      <w:r w:rsidRPr="002B63C0">
        <w:rPr>
          <w:rFonts w:ascii="Times New Roman" w:hAnsi="Times New Roman"/>
          <w:b/>
          <w:bCs/>
          <w:szCs w:val="22"/>
        </w:rPr>
        <w:t>:</w:t>
      </w:r>
      <w:r w:rsidR="002021BD">
        <w:rPr>
          <w:rFonts w:ascii="Times New Roman" w:hAnsi="Times New Roman"/>
          <w:szCs w:val="22"/>
        </w:rPr>
        <w:t xml:space="preserve"> T</w:t>
      </w:r>
      <w:r w:rsidR="002021BD" w:rsidRPr="002021BD">
        <w:rPr>
          <w:rFonts w:ascii="Times New Roman" w:hAnsi="Times New Roman"/>
          <w:szCs w:val="22"/>
        </w:rPr>
        <w:t xml:space="preserve">ypical </w:t>
      </w:r>
      <w:r w:rsidR="002021BD">
        <w:rPr>
          <w:rFonts w:ascii="Times New Roman" w:hAnsi="Times New Roman"/>
          <w:szCs w:val="22"/>
        </w:rPr>
        <w:t xml:space="preserve">value of the </w:t>
      </w:r>
      <w:r w:rsidR="002021BD" w:rsidRPr="002021BD">
        <w:rPr>
          <w:rFonts w:ascii="Times New Roman" w:hAnsi="Times New Roman"/>
          <w:szCs w:val="22"/>
        </w:rPr>
        <w:t>successful UL CCA probability</w:t>
      </w:r>
      <w:r w:rsidR="002021BD">
        <w:rPr>
          <w:rFonts w:ascii="Times New Roman" w:hAnsi="Times New Roman"/>
          <w:szCs w:val="22"/>
        </w:rPr>
        <w:t xml:space="preserve"> is </w:t>
      </w:r>
      <w:r w:rsidR="00EA2F15">
        <w:rPr>
          <w:rFonts w:ascii="Times New Roman" w:hAnsi="Times New Roman"/>
          <w:szCs w:val="22"/>
        </w:rPr>
        <w:t>75%</w:t>
      </w:r>
      <w:r>
        <w:rPr>
          <w:rFonts w:ascii="Times New Roman" w:hAnsi="Times New Roman"/>
          <w:szCs w:val="22"/>
        </w:rPr>
        <w:t>.</w:t>
      </w:r>
    </w:p>
    <w:p w14:paraId="7575A174" w14:textId="758A1B2A" w:rsidR="00AC15FC" w:rsidRPr="00AC15FC" w:rsidRDefault="00AC15FC" w:rsidP="00AC15FC">
      <w:pPr>
        <w:pStyle w:val="ListParagraph"/>
        <w:numPr>
          <w:ilvl w:val="0"/>
          <w:numId w:val="23"/>
        </w:numPr>
        <w:spacing w:before="120"/>
        <w:ind w:left="357" w:hanging="357"/>
        <w:contextualSpacing w:val="0"/>
        <w:rPr>
          <w:rFonts w:ascii="Times New Roman" w:hAnsi="Times New Roman"/>
          <w:szCs w:val="22"/>
        </w:rPr>
      </w:pPr>
      <w:r w:rsidRPr="002B63C0">
        <w:rPr>
          <w:rFonts w:ascii="Times New Roman" w:hAnsi="Times New Roman"/>
          <w:b/>
          <w:bCs/>
          <w:szCs w:val="22"/>
        </w:rPr>
        <w:t xml:space="preserve">Proposal </w:t>
      </w:r>
      <w:r>
        <w:rPr>
          <w:rFonts w:ascii="Times New Roman" w:hAnsi="Times New Roman"/>
          <w:b/>
          <w:bCs/>
          <w:szCs w:val="22"/>
        </w:rPr>
        <w:t>8</w:t>
      </w:r>
      <w:r w:rsidRPr="002B63C0">
        <w:rPr>
          <w:rFonts w:ascii="Times New Roman" w:hAnsi="Times New Roman"/>
          <w:b/>
          <w:bCs/>
          <w:szCs w:val="22"/>
        </w:rPr>
        <w:t>:</w:t>
      </w:r>
      <w:r w:rsidRPr="002B63C0">
        <w:rPr>
          <w:rFonts w:ascii="Times New Roman" w:hAnsi="Times New Roman"/>
          <w:szCs w:val="22"/>
        </w:rPr>
        <w:t xml:space="preserve"> </w:t>
      </w:r>
      <w:r>
        <w:rPr>
          <w:rFonts w:ascii="Times New Roman" w:hAnsi="Times New Roman"/>
          <w:szCs w:val="22"/>
        </w:rPr>
        <w:t>V</w:t>
      </w:r>
      <w:r w:rsidRPr="001751BF">
        <w:rPr>
          <w:rFonts w:ascii="Times New Roman" w:hAnsi="Times New Roman"/>
          <w:szCs w:val="22"/>
        </w:rPr>
        <w:t xml:space="preserve">erify the delay in sending HARQ feedback transmission </w:t>
      </w:r>
      <w:r>
        <w:rPr>
          <w:rFonts w:ascii="Times New Roman" w:hAnsi="Times New Roman"/>
          <w:szCs w:val="22"/>
        </w:rPr>
        <w:t xml:space="preserve">under UL CCA failure </w:t>
      </w:r>
      <w:r w:rsidRPr="001751BF">
        <w:rPr>
          <w:rFonts w:ascii="Times New Roman" w:hAnsi="Times New Roman"/>
          <w:szCs w:val="22"/>
        </w:rPr>
        <w:t>in the MAC CE based TCI state switch delay test case</w:t>
      </w:r>
      <w:r>
        <w:rPr>
          <w:rFonts w:ascii="Times New Roman" w:hAnsi="Times New Roman"/>
          <w:szCs w:val="22"/>
        </w:rPr>
        <w:t>.</w:t>
      </w:r>
    </w:p>
    <w:p w14:paraId="3330CAD1" w14:textId="57EAEF26" w:rsidR="009808A2" w:rsidRPr="009808A2" w:rsidRDefault="009808A2" w:rsidP="009808A2">
      <w:pPr>
        <w:spacing w:before="240" w:after="0"/>
        <w:rPr>
          <w:szCs w:val="22"/>
        </w:rPr>
      </w:pPr>
      <w:r>
        <w:rPr>
          <w:szCs w:val="22"/>
        </w:rPr>
        <w:t xml:space="preserve">A draft CR </w:t>
      </w:r>
      <w:r w:rsidR="00616E20">
        <w:rPr>
          <w:szCs w:val="22"/>
        </w:rPr>
        <w:t xml:space="preserve">to update the DL and UL CCA models based on the above </w:t>
      </w:r>
      <w:r>
        <w:rPr>
          <w:szCs w:val="22"/>
        </w:rPr>
        <w:t>proposal</w:t>
      </w:r>
      <w:r w:rsidR="00C51F58">
        <w:rPr>
          <w:szCs w:val="22"/>
        </w:rPr>
        <w:t>s</w:t>
      </w:r>
      <w:r w:rsidR="00616E20">
        <w:rPr>
          <w:szCs w:val="22"/>
        </w:rPr>
        <w:t xml:space="preserve"> </w:t>
      </w:r>
      <w:r>
        <w:rPr>
          <w:szCs w:val="22"/>
        </w:rPr>
        <w:t>is provided in [</w:t>
      </w:r>
      <w:r w:rsidR="007B4FB8">
        <w:rPr>
          <w:szCs w:val="22"/>
        </w:rPr>
        <w:t>3</w:t>
      </w:r>
      <w:r>
        <w:rPr>
          <w:szCs w:val="22"/>
        </w:rPr>
        <w:t>].</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003E5DD7" w14:textId="139488B4" w:rsidR="0061135A" w:rsidRDefault="0061135A" w:rsidP="00D15448">
      <w:pPr>
        <w:pStyle w:val="ListParagraph"/>
        <w:numPr>
          <w:ilvl w:val="0"/>
          <w:numId w:val="4"/>
        </w:numPr>
        <w:spacing w:before="120"/>
        <w:ind w:left="357" w:hanging="357"/>
        <w:contextualSpacing w:val="0"/>
        <w:rPr>
          <w:rFonts w:ascii="Times New Roman" w:hAnsi="Times New Roman"/>
          <w:sz w:val="20"/>
        </w:rPr>
      </w:pPr>
      <w:r w:rsidRPr="0061135A">
        <w:rPr>
          <w:rFonts w:ascii="Times New Roman" w:hAnsi="Times New Roman"/>
          <w:sz w:val="20"/>
          <w:lang w:val="en-GB"/>
        </w:rPr>
        <w:t>R4-2105713</w:t>
      </w:r>
      <w:r w:rsidR="00F66F41">
        <w:rPr>
          <w:rFonts w:ascii="Times New Roman" w:hAnsi="Times New Roman"/>
          <w:sz w:val="20"/>
          <w:lang w:val="en-GB"/>
        </w:rPr>
        <w:t xml:space="preserve">, </w:t>
      </w:r>
      <w:r w:rsidRPr="0061135A">
        <w:rPr>
          <w:rFonts w:ascii="Times New Roman" w:hAnsi="Times New Roman"/>
          <w:sz w:val="20"/>
          <w:lang w:val="en-GB"/>
        </w:rPr>
        <w:t>Draft CR on DL CCA model for NR-U</w:t>
      </w:r>
      <w:r w:rsidR="00F66F41">
        <w:rPr>
          <w:rFonts w:ascii="Times New Roman" w:hAnsi="Times New Roman"/>
          <w:sz w:val="20"/>
          <w:lang w:val="en-GB"/>
        </w:rPr>
        <w:t xml:space="preserve">, </w:t>
      </w:r>
      <w:r w:rsidRPr="0061135A">
        <w:rPr>
          <w:rFonts w:ascii="Times New Roman" w:hAnsi="Times New Roman"/>
          <w:sz w:val="20"/>
          <w:lang w:val="en-GB"/>
        </w:rPr>
        <w:t>Nokia/Ericsson</w:t>
      </w:r>
    </w:p>
    <w:p w14:paraId="14FB4DB9" w14:textId="1E821A79" w:rsidR="00343040" w:rsidRPr="00D15448" w:rsidRDefault="00AE12EE" w:rsidP="00D15448">
      <w:pPr>
        <w:pStyle w:val="ListParagraph"/>
        <w:numPr>
          <w:ilvl w:val="0"/>
          <w:numId w:val="4"/>
        </w:numPr>
        <w:spacing w:before="120"/>
        <w:ind w:left="357" w:hanging="357"/>
        <w:contextualSpacing w:val="0"/>
        <w:rPr>
          <w:rFonts w:ascii="Times New Roman" w:hAnsi="Times New Roman"/>
          <w:sz w:val="20"/>
        </w:rPr>
      </w:pPr>
      <w:r w:rsidRPr="00D15448">
        <w:rPr>
          <w:rFonts w:ascii="Times New Roman" w:hAnsi="Times New Roman"/>
          <w:sz w:val="20"/>
        </w:rPr>
        <w:t>R4-2</w:t>
      </w:r>
      <w:r w:rsidR="00970D8E">
        <w:rPr>
          <w:rFonts w:ascii="Times New Roman" w:hAnsi="Times New Roman"/>
          <w:sz w:val="20"/>
        </w:rPr>
        <w:t>1057</w:t>
      </w:r>
      <w:r w:rsidR="00635C61">
        <w:rPr>
          <w:rFonts w:ascii="Times New Roman" w:hAnsi="Times New Roman"/>
          <w:sz w:val="20"/>
        </w:rPr>
        <w:t>10</w:t>
      </w:r>
      <w:r w:rsidR="008922A1" w:rsidRPr="00D15448">
        <w:rPr>
          <w:rFonts w:ascii="Times New Roman" w:hAnsi="Times New Roman"/>
          <w:sz w:val="20"/>
        </w:rPr>
        <w:t xml:space="preserve">, </w:t>
      </w:r>
      <w:r w:rsidR="00635C61">
        <w:rPr>
          <w:rFonts w:ascii="Times New Roman" w:hAnsi="Times New Roman"/>
          <w:sz w:val="20"/>
        </w:rPr>
        <w:t>“</w:t>
      </w:r>
      <w:r w:rsidR="00635C61" w:rsidRPr="00635C61">
        <w:rPr>
          <w:rFonts w:ascii="Times New Roman" w:hAnsi="Times New Roman"/>
          <w:sz w:val="20"/>
        </w:rPr>
        <w:t>WF on CCA models for NR-U RRM performance requirements</w:t>
      </w:r>
      <w:r w:rsidR="00635C61">
        <w:rPr>
          <w:rFonts w:ascii="Times New Roman" w:hAnsi="Times New Roman"/>
          <w:sz w:val="20"/>
        </w:rPr>
        <w:t>”</w:t>
      </w:r>
      <w:r w:rsidR="008F7D17" w:rsidRPr="00D15448">
        <w:rPr>
          <w:rFonts w:ascii="Times New Roman" w:hAnsi="Times New Roman"/>
          <w:sz w:val="20"/>
        </w:rPr>
        <w:t xml:space="preserve">, </w:t>
      </w:r>
      <w:r w:rsidR="00635C61">
        <w:rPr>
          <w:rFonts w:ascii="Times New Roman" w:hAnsi="Times New Roman"/>
          <w:sz w:val="20"/>
        </w:rPr>
        <w:t>Qualcomm</w:t>
      </w:r>
    </w:p>
    <w:p w14:paraId="4FB5A214" w14:textId="0BCB8DB3" w:rsidR="00550FC2" w:rsidRPr="002B63C0" w:rsidRDefault="002B63C0" w:rsidP="002B63C0">
      <w:pPr>
        <w:pStyle w:val="ListParagraph"/>
        <w:numPr>
          <w:ilvl w:val="0"/>
          <w:numId w:val="4"/>
        </w:numPr>
        <w:spacing w:before="120"/>
        <w:ind w:left="357" w:hanging="357"/>
        <w:contextualSpacing w:val="0"/>
        <w:rPr>
          <w:rFonts w:ascii="Times New Roman" w:hAnsi="Times New Roman"/>
          <w:sz w:val="20"/>
        </w:rPr>
      </w:pPr>
      <w:r w:rsidRPr="00791CB9">
        <w:rPr>
          <w:rFonts w:ascii="Times New Roman" w:hAnsi="Times New Roman"/>
          <w:sz w:val="20"/>
        </w:rPr>
        <w:t>R4-2</w:t>
      </w:r>
      <w:r>
        <w:rPr>
          <w:rFonts w:ascii="Times New Roman" w:hAnsi="Times New Roman"/>
          <w:sz w:val="20"/>
        </w:rPr>
        <w:t>1</w:t>
      </w:r>
      <w:r w:rsidR="002547DD">
        <w:rPr>
          <w:rFonts w:ascii="Times New Roman" w:hAnsi="Times New Roman"/>
          <w:sz w:val="20"/>
        </w:rPr>
        <w:t>11305</w:t>
      </w:r>
      <w:r>
        <w:rPr>
          <w:rFonts w:ascii="Times New Roman" w:hAnsi="Times New Roman"/>
          <w:sz w:val="20"/>
        </w:rPr>
        <w:t xml:space="preserve">, </w:t>
      </w:r>
      <w:r w:rsidR="00616E20" w:rsidRPr="00616E20">
        <w:rPr>
          <w:rFonts w:ascii="Times New Roman" w:hAnsi="Times New Roman"/>
          <w:sz w:val="20"/>
        </w:rPr>
        <w:t>Correction to DL/UL CCA models in 38.133</w:t>
      </w:r>
      <w:r>
        <w:rPr>
          <w:rFonts w:ascii="Times New Roman" w:hAnsi="Times New Roman"/>
          <w:sz w:val="20"/>
        </w:rPr>
        <w:t>, Ericsson</w:t>
      </w:r>
    </w:p>
    <w:sectPr w:rsidR="00550FC2" w:rsidRPr="002B63C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BCB8E" w14:textId="77777777" w:rsidR="00D930D6" w:rsidRDefault="00D930D6">
      <w:r>
        <w:separator/>
      </w:r>
    </w:p>
  </w:endnote>
  <w:endnote w:type="continuationSeparator" w:id="0">
    <w:p w14:paraId="62DB9CE2" w14:textId="77777777" w:rsidR="00D930D6" w:rsidRDefault="00D9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F99C7" w14:textId="77777777" w:rsidR="00D930D6" w:rsidRDefault="00D930D6">
      <w:r>
        <w:separator/>
      </w:r>
    </w:p>
  </w:footnote>
  <w:footnote w:type="continuationSeparator" w:id="0">
    <w:p w14:paraId="1827DF15" w14:textId="77777777" w:rsidR="00D930D6" w:rsidRDefault="00D9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45098"/>
    <w:multiLevelType w:val="hybridMultilevel"/>
    <w:tmpl w:val="5888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C7C1F"/>
    <w:multiLevelType w:val="hybridMultilevel"/>
    <w:tmpl w:val="03E24656"/>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3334C7D"/>
    <w:multiLevelType w:val="hybridMultilevel"/>
    <w:tmpl w:val="385A37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9"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00634BC"/>
    <w:multiLevelType w:val="multilevel"/>
    <w:tmpl w:val="500634B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97F28"/>
    <w:multiLevelType w:val="hybridMultilevel"/>
    <w:tmpl w:val="C768860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6"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7"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7"/>
  </w:num>
  <w:num w:numId="3">
    <w:abstractNumId w:val="31"/>
  </w:num>
  <w:num w:numId="4">
    <w:abstractNumId w:val="2"/>
  </w:num>
  <w:num w:numId="5">
    <w:abstractNumId w:val="16"/>
  </w:num>
  <w:num w:numId="6">
    <w:abstractNumId w:val="30"/>
  </w:num>
  <w:num w:numId="7">
    <w:abstractNumId w:val="26"/>
  </w:num>
  <w:num w:numId="8">
    <w:abstractNumId w:val="24"/>
  </w:num>
  <w:num w:numId="9">
    <w:abstractNumId w:val="6"/>
  </w:num>
  <w:num w:numId="10">
    <w:abstractNumId w:val="15"/>
  </w:num>
  <w:num w:numId="11">
    <w:abstractNumId w:val="8"/>
  </w:num>
  <w:num w:numId="12">
    <w:abstractNumId w:val="11"/>
  </w:num>
  <w:num w:numId="13">
    <w:abstractNumId w:val="12"/>
  </w:num>
  <w:num w:numId="14">
    <w:abstractNumId w:val="4"/>
  </w:num>
  <w:num w:numId="15">
    <w:abstractNumId w:val="3"/>
  </w:num>
  <w:num w:numId="16">
    <w:abstractNumId w:val="25"/>
  </w:num>
  <w:num w:numId="17">
    <w:abstractNumId w:val="9"/>
  </w:num>
  <w:num w:numId="18">
    <w:abstractNumId w:val="29"/>
  </w:num>
  <w:num w:numId="19">
    <w:abstractNumId w:val="21"/>
  </w:num>
  <w:num w:numId="20">
    <w:abstractNumId w:val="18"/>
  </w:num>
  <w:num w:numId="21">
    <w:abstractNumId w:val="17"/>
  </w:num>
  <w:num w:numId="22">
    <w:abstractNumId w:val="22"/>
  </w:num>
  <w:num w:numId="23">
    <w:abstractNumId w:val="13"/>
  </w:num>
  <w:num w:numId="24">
    <w:abstractNumId w:val="14"/>
  </w:num>
  <w:num w:numId="25">
    <w:abstractNumId w:val="27"/>
  </w:num>
  <w:num w:numId="26">
    <w:abstractNumId w:val="19"/>
  </w:num>
  <w:num w:numId="27">
    <w:abstractNumId w:val="10"/>
  </w:num>
  <w:num w:numId="28">
    <w:abstractNumId w:val="20"/>
  </w:num>
  <w:num w:numId="29">
    <w:abstractNumId w:val="5"/>
  </w:num>
  <w:num w:numId="30">
    <w:abstractNumId w:val="0"/>
  </w:num>
  <w:num w:numId="31">
    <w:abstractNumId w:val="23"/>
  </w:num>
  <w:num w:numId="3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07934"/>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429"/>
    <w:rsid w:val="000209A1"/>
    <w:rsid w:val="00020BD4"/>
    <w:rsid w:val="000215BD"/>
    <w:rsid w:val="00021F21"/>
    <w:rsid w:val="00022078"/>
    <w:rsid w:val="00022E4A"/>
    <w:rsid w:val="00023243"/>
    <w:rsid w:val="00023F11"/>
    <w:rsid w:val="0002520C"/>
    <w:rsid w:val="00025CD9"/>
    <w:rsid w:val="00025D5C"/>
    <w:rsid w:val="0002639E"/>
    <w:rsid w:val="0002674F"/>
    <w:rsid w:val="00027714"/>
    <w:rsid w:val="000279EC"/>
    <w:rsid w:val="00030A91"/>
    <w:rsid w:val="000319F0"/>
    <w:rsid w:val="00033433"/>
    <w:rsid w:val="00033920"/>
    <w:rsid w:val="00033A96"/>
    <w:rsid w:val="00033D21"/>
    <w:rsid w:val="00034F15"/>
    <w:rsid w:val="00036006"/>
    <w:rsid w:val="0003643B"/>
    <w:rsid w:val="00036587"/>
    <w:rsid w:val="00036E6C"/>
    <w:rsid w:val="00037CA4"/>
    <w:rsid w:val="00037F60"/>
    <w:rsid w:val="00040DFB"/>
    <w:rsid w:val="000411A6"/>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29E"/>
    <w:rsid w:val="000638D6"/>
    <w:rsid w:val="00063F34"/>
    <w:rsid w:val="00064A3E"/>
    <w:rsid w:val="00064C21"/>
    <w:rsid w:val="00064E9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BDE"/>
    <w:rsid w:val="00087C28"/>
    <w:rsid w:val="000918DE"/>
    <w:rsid w:val="000926B1"/>
    <w:rsid w:val="00092AF9"/>
    <w:rsid w:val="00092D06"/>
    <w:rsid w:val="00092F78"/>
    <w:rsid w:val="00093608"/>
    <w:rsid w:val="00095F6B"/>
    <w:rsid w:val="000962F9"/>
    <w:rsid w:val="00096781"/>
    <w:rsid w:val="00096D55"/>
    <w:rsid w:val="00096DEF"/>
    <w:rsid w:val="00097160"/>
    <w:rsid w:val="000A05DD"/>
    <w:rsid w:val="000A0788"/>
    <w:rsid w:val="000A07F2"/>
    <w:rsid w:val="000A0AB4"/>
    <w:rsid w:val="000A1EA8"/>
    <w:rsid w:val="000A2D20"/>
    <w:rsid w:val="000A40B8"/>
    <w:rsid w:val="000A4B84"/>
    <w:rsid w:val="000A6096"/>
    <w:rsid w:val="000A60DD"/>
    <w:rsid w:val="000A6394"/>
    <w:rsid w:val="000A6F55"/>
    <w:rsid w:val="000B0A89"/>
    <w:rsid w:val="000B0BFC"/>
    <w:rsid w:val="000B0D64"/>
    <w:rsid w:val="000B0F9E"/>
    <w:rsid w:val="000B1435"/>
    <w:rsid w:val="000B16F8"/>
    <w:rsid w:val="000B1E46"/>
    <w:rsid w:val="000B1ECC"/>
    <w:rsid w:val="000B21B8"/>
    <w:rsid w:val="000B37F1"/>
    <w:rsid w:val="000B46A2"/>
    <w:rsid w:val="000B488A"/>
    <w:rsid w:val="000B5831"/>
    <w:rsid w:val="000B58A1"/>
    <w:rsid w:val="000B5DBE"/>
    <w:rsid w:val="000B5E32"/>
    <w:rsid w:val="000B6F3B"/>
    <w:rsid w:val="000C008B"/>
    <w:rsid w:val="000C038A"/>
    <w:rsid w:val="000C0DA1"/>
    <w:rsid w:val="000C3557"/>
    <w:rsid w:val="000C4073"/>
    <w:rsid w:val="000C4870"/>
    <w:rsid w:val="000C5232"/>
    <w:rsid w:val="000C6598"/>
    <w:rsid w:val="000C7B6F"/>
    <w:rsid w:val="000D0030"/>
    <w:rsid w:val="000D0F90"/>
    <w:rsid w:val="000D1334"/>
    <w:rsid w:val="000D194C"/>
    <w:rsid w:val="000D1BAB"/>
    <w:rsid w:val="000D1F2F"/>
    <w:rsid w:val="000D22B0"/>
    <w:rsid w:val="000D2857"/>
    <w:rsid w:val="000D41AA"/>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C50"/>
    <w:rsid w:val="000E3C71"/>
    <w:rsid w:val="000E4521"/>
    <w:rsid w:val="000E573B"/>
    <w:rsid w:val="000E57FF"/>
    <w:rsid w:val="000E5B73"/>
    <w:rsid w:val="000E67A9"/>
    <w:rsid w:val="000F169D"/>
    <w:rsid w:val="000F19ED"/>
    <w:rsid w:val="000F2647"/>
    <w:rsid w:val="000F2656"/>
    <w:rsid w:val="000F287F"/>
    <w:rsid w:val="000F2CA4"/>
    <w:rsid w:val="000F3E19"/>
    <w:rsid w:val="000F4598"/>
    <w:rsid w:val="000F4AD3"/>
    <w:rsid w:val="000F579A"/>
    <w:rsid w:val="000F6125"/>
    <w:rsid w:val="000F746D"/>
    <w:rsid w:val="000F75F1"/>
    <w:rsid w:val="000F7768"/>
    <w:rsid w:val="000F78C5"/>
    <w:rsid w:val="000F7F2A"/>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07A2"/>
    <w:rsid w:val="00120BF2"/>
    <w:rsid w:val="0012101E"/>
    <w:rsid w:val="00121193"/>
    <w:rsid w:val="00122CC0"/>
    <w:rsid w:val="00122DC3"/>
    <w:rsid w:val="00125366"/>
    <w:rsid w:val="0012598B"/>
    <w:rsid w:val="00126681"/>
    <w:rsid w:val="001269F1"/>
    <w:rsid w:val="001274C0"/>
    <w:rsid w:val="00130702"/>
    <w:rsid w:val="001308C8"/>
    <w:rsid w:val="00130BF7"/>
    <w:rsid w:val="00130DBF"/>
    <w:rsid w:val="00131250"/>
    <w:rsid w:val="001314A3"/>
    <w:rsid w:val="001319E4"/>
    <w:rsid w:val="00131EB9"/>
    <w:rsid w:val="00132F9E"/>
    <w:rsid w:val="00133668"/>
    <w:rsid w:val="00133D75"/>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AD1"/>
    <w:rsid w:val="00145CBE"/>
    <w:rsid w:val="00145D43"/>
    <w:rsid w:val="00146326"/>
    <w:rsid w:val="00146573"/>
    <w:rsid w:val="001508B4"/>
    <w:rsid w:val="001517C7"/>
    <w:rsid w:val="001526AD"/>
    <w:rsid w:val="00153541"/>
    <w:rsid w:val="00153804"/>
    <w:rsid w:val="00153AC5"/>
    <w:rsid w:val="00153E49"/>
    <w:rsid w:val="00154118"/>
    <w:rsid w:val="00154A11"/>
    <w:rsid w:val="00154A6C"/>
    <w:rsid w:val="001554A6"/>
    <w:rsid w:val="00155753"/>
    <w:rsid w:val="001610A7"/>
    <w:rsid w:val="001613DF"/>
    <w:rsid w:val="00163C36"/>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51BF"/>
    <w:rsid w:val="001766AD"/>
    <w:rsid w:val="001772CF"/>
    <w:rsid w:val="001800C0"/>
    <w:rsid w:val="001804B6"/>
    <w:rsid w:val="001808A4"/>
    <w:rsid w:val="0018133F"/>
    <w:rsid w:val="00182A49"/>
    <w:rsid w:val="00182AC6"/>
    <w:rsid w:val="00183074"/>
    <w:rsid w:val="001831D3"/>
    <w:rsid w:val="001839A7"/>
    <w:rsid w:val="00183A37"/>
    <w:rsid w:val="00183EE5"/>
    <w:rsid w:val="0018502D"/>
    <w:rsid w:val="00185594"/>
    <w:rsid w:val="001858F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5616"/>
    <w:rsid w:val="001A67AF"/>
    <w:rsid w:val="001A6804"/>
    <w:rsid w:val="001A740D"/>
    <w:rsid w:val="001A7B60"/>
    <w:rsid w:val="001A7DD9"/>
    <w:rsid w:val="001B0115"/>
    <w:rsid w:val="001B0C5F"/>
    <w:rsid w:val="001B15E0"/>
    <w:rsid w:val="001B1698"/>
    <w:rsid w:val="001B194D"/>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1C6E"/>
    <w:rsid w:val="001D1E64"/>
    <w:rsid w:val="001D1F58"/>
    <w:rsid w:val="001D2015"/>
    <w:rsid w:val="001D21BB"/>
    <w:rsid w:val="001D25F8"/>
    <w:rsid w:val="001D2FBF"/>
    <w:rsid w:val="001D33BB"/>
    <w:rsid w:val="001D395B"/>
    <w:rsid w:val="001D5243"/>
    <w:rsid w:val="001D56B4"/>
    <w:rsid w:val="001D5785"/>
    <w:rsid w:val="001D6AEA"/>
    <w:rsid w:val="001D6B68"/>
    <w:rsid w:val="001D760C"/>
    <w:rsid w:val="001D7B41"/>
    <w:rsid w:val="001D7E97"/>
    <w:rsid w:val="001E063C"/>
    <w:rsid w:val="001E070D"/>
    <w:rsid w:val="001E0D82"/>
    <w:rsid w:val="001E1182"/>
    <w:rsid w:val="001E1947"/>
    <w:rsid w:val="001E26DD"/>
    <w:rsid w:val="001E3527"/>
    <w:rsid w:val="001E41F3"/>
    <w:rsid w:val="001E58CC"/>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1F7AA0"/>
    <w:rsid w:val="002003EE"/>
    <w:rsid w:val="00200410"/>
    <w:rsid w:val="00200D57"/>
    <w:rsid w:val="00200E19"/>
    <w:rsid w:val="0020172E"/>
    <w:rsid w:val="0020187B"/>
    <w:rsid w:val="002021BD"/>
    <w:rsid w:val="00202A21"/>
    <w:rsid w:val="00202B57"/>
    <w:rsid w:val="00202BB6"/>
    <w:rsid w:val="0020309E"/>
    <w:rsid w:val="00203446"/>
    <w:rsid w:val="00203B06"/>
    <w:rsid w:val="00204811"/>
    <w:rsid w:val="00204E57"/>
    <w:rsid w:val="0020533E"/>
    <w:rsid w:val="00205417"/>
    <w:rsid w:val="0020574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4D4D"/>
    <w:rsid w:val="0021501D"/>
    <w:rsid w:val="0021681B"/>
    <w:rsid w:val="002169C4"/>
    <w:rsid w:val="00216E94"/>
    <w:rsid w:val="002174ED"/>
    <w:rsid w:val="002179D6"/>
    <w:rsid w:val="00217A6B"/>
    <w:rsid w:val="002202E8"/>
    <w:rsid w:val="00220A12"/>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1E5"/>
    <w:rsid w:val="00245D01"/>
    <w:rsid w:val="0024775B"/>
    <w:rsid w:val="00247AAB"/>
    <w:rsid w:val="00247D08"/>
    <w:rsid w:val="002523D3"/>
    <w:rsid w:val="00253682"/>
    <w:rsid w:val="00253E87"/>
    <w:rsid w:val="00253F83"/>
    <w:rsid w:val="002547DD"/>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28"/>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9E7"/>
    <w:rsid w:val="002977ED"/>
    <w:rsid w:val="002979E8"/>
    <w:rsid w:val="002979F7"/>
    <w:rsid w:val="002A0057"/>
    <w:rsid w:val="002A0139"/>
    <w:rsid w:val="002A10DA"/>
    <w:rsid w:val="002A12FB"/>
    <w:rsid w:val="002A192B"/>
    <w:rsid w:val="002A221E"/>
    <w:rsid w:val="002A2C1F"/>
    <w:rsid w:val="002A4249"/>
    <w:rsid w:val="002A45BA"/>
    <w:rsid w:val="002A47E5"/>
    <w:rsid w:val="002A4BB7"/>
    <w:rsid w:val="002A4D8B"/>
    <w:rsid w:val="002A622E"/>
    <w:rsid w:val="002A6B19"/>
    <w:rsid w:val="002A6D98"/>
    <w:rsid w:val="002A7849"/>
    <w:rsid w:val="002A7D18"/>
    <w:rsid w:val="002B0C57"/>
    <w:rsid w:val="002B0EB5"/>
    <w:rsid w:val="002B12F7"/>
    <w:rsid w:val="002B2162"/>
    <w:rsid w:val="002B2847"/>
    <w:rsid w:val="002B314A"/>
    <w:rsid w:val="002B37A3"/>
    <w:rsid w:val="002B3E63"/>
    <w:rsid w:val="002B4334"/>
    <w:rsid w:val="002B4CF1"/>
    <w:rsid w:val="002B4E0F"/>
    <w:rsid w:val="002B5741"/>
    <w:rsid w:val="002B5BEE"/>
    <w:rsid w:val="002B60AF"/>
    <w:rsid w:val="002B63C0"/>
    <w:rsid w:val="002B654C"/>
    <w:rsid w:val="002B7291"/>
    <w:rsid w:val="002B7860"/>
    <w:rsid w:val="002B7C43"/>
    <w:rsid w:val="002B7CEE"/>
    <w:rsid w:val="002C0DDA"/>
    <w:rsid w:val="002C1706"/>
    <w:rsid w:val="002C1C0D"/>
    <w:rsid w:val="002C1CF3"/>
    <w:rsid w:val="002C2398"/>
    <w:rsid w:val="002C258D"/>
    <w:rsid w:val="002C351A"/>
    <w:rsid w:val="002C3B4B"/>
    <w:rsid w:val="002C4C0E"/>
    <w:rsid w:val="002C4F9D"/>
    <w:rsid w:val="002C5024"/>
    <w:rsid w:val="002C50C6"/>
    <w:rsid w:val="002C5663"/>
    <w:rsid w:val="002C5E85"/>
    <w:rsid w:val="002C707A"/>
    <w:rsid w:val="002D00E5"/>
    <w:rsid w:val="002D191A"/>
    <w:rsid w:val="002D231B"/>
    <w:rsid w:val="002D2D36"/>
    <w:rsid w:val="002D3E0E"/>
    <w:rsid w:val="002D3F64"/>
    <w:rsid w:val="002D447B"/>
    <w:rsid w:val="002D502E"/>
    <w:rsid w:val="002D5098"/>
    <w:rsid w:val="002D75CB"/>
    <w:rsid w:val="002E0F49"/>
    <w:rsid w:val="002E1EE8"/>
    <w:rsid w:val="002E320F"/>
    <w:rsid w:val="002E3947"/>
    <w:rsid w:val="002E3B7C"/>
    <w:rsid w:val="002E4205"/>
    <w:rsid w:val="002E514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5E6"/>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1861"/>
    <w:rsid w:val="00312007"/>
    <w:rsid w:val="003124BA"/>
    <w:rsid w:val="003127DE"/>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040"/>
    <w:rsid w:val="00343C53"/>
    <w:rsid w:val="0034523B"/>
    <w:rsid w:val="00345F20"/>
    <w:rsid w:val="0034625C"/>
    <w:rsid w:val="003466AD"/>
    <w:rsid w:val="00347054"/>
    <w:rsid w:val="00347873"/>
    <w:rsid w:val="00347EB2"/>
    <w:rsid w:val="00350F38"/>
    <w:rsid w:val="0035274B"/>
    <w:rsid w:val="003527CF"/>
    <w:rsid w:val="003536C1"/>
    <w:rsid w:val="00353FBA"/>
    <w:rsid w:val="0035635D"/>
    <w:rsid w:val="003563DC"/>
    <w:rsid w:val="00356899"/>
    <w:rsid w:val="00356BA0"/>
    <w:rsid w:val="0035760F"/>
    <w:rsid w:val="00360CD0"/>
    <w:rsid w:val="00362568"/>
    <w:rsid w:val="00362738"/>
    <w:rsid w:val="00363F28"/>
    <w:rsid w:val="00364262"/>
    <w:rsid w:val="003645D7"/>
    <w:rsid w:val="0036497A"/>
    <w:rsid w:val="00364F60"/>
    <w:rsid w:val="003666DD"/>
    <w:rsid w:val="00367644"/>
    <w:rsid w:val="003678BD"/>
    <w:rsid w:val="00367B27"/>
    <w:rsid w:val="003707D3"/>
    <w:rsid w:val="003721E1"/>
    <w:rsid w:val="00372D8C"/>
    <w:rsid w:val="00373587"/>
    <w:rsid w:val="003735BE"/>
    <w:rsid w:val="003739E3"/>
    <w:rsid w:val="003745C3"/>
    <w:rsid w:val="00375141"/>
    <w:rsid w:val="00375852"/>
    <w:rsid w:val="0037698A"/>
    <w:rsid w:val="003801B7"/>
    <w:rsid w:val="00380683"/>
    <w:rsid w:val="003807FC"/>
    <w:rsid w:val="00380E23"/>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71D6"/>
    <w:rsid w:val="003B02AC"/>
    <w:rsid w:val="003B06ED"/>
    <w:rsid w:val="003B07C4"/>
    <w:rsid w:val="003B27A7"/>
    <w:rsid w:val="003B2EAD"/>
    <w:rsid w:val="003B3048"/>
    <w:rsid w:val="003B306E"/>
    <w:rsid w:val="003B360F"/>
    <w:rsid w:val="003B374F"/>
    <w:rsid w:val="003B3BF5"/>
    <w:rsid w:val="003B713D"/>
    <w:rsid w:val="003B7DFB"/>
    <w:rsid w:val="003C17B4"/>
    <w:rsid w:val="003C1904"/>
    <w:rsid w:val="003C1B8E"/>
    <w:rsid w:val="003C1DE9"/>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1CB3"/>
    <w:rsid w:val="003E22F9"/>
    <w:rsid w:val="003E316D"/>
    <w:rsid w:val="003E34C7"/>
    <w:rsid w:val="003E3DD4"/>
    <w:rsid w:val="003E5D3B"/>
    <w:rsid w:val="003E705F"/>
    <w:rsid w:val="003E7A13"/>
    <w:rsid w:val="003F06FD"/>
    <w:rsid w:val="003F0BB2"/>
    <w:rsid w:val="003F1460"/>
    <w:rsid w:val="003F1537"/>
    <w:rsid w:val="003F1645"/>
    <w:rsid w:val="003F18E2"/>
    <w:rsid w:val="003F2400"/>
    <w:rsid w:val="003F31F2"/>
    <w:rsid w:val="003F3B11"/>
    <w:rsid w:val="003F42E5"/>
    <w:rsid w:val="003F5E14"/>
    <w:rsid w:val="003F62C6"/>
    <w:rsid w:val="0040016B"/>
    <w:rsid w:val="004011D8"/>
    <w:rsid w:val="0040163E"/>
    <w:rsid w:val="00402D68"/>
    <w:rsid w:val="00402E2E"/>
    <w:rsid w:val="004037E8"/>
    <w:rsid w:val="004040A8"/>
    <w:rsid w:val="004041C4"/>
    <w:rsid w:val="00404758"/>
    <w:rsid w:val="00407C85"/>
    <w:rsid w:val="004109D2"/>
    <w:rsid w:val="00410BE5"/>
    <w:rsid w:val="00410C28"/>
    <w:rsid w:val="00410D44"/>
    <w:rsid w:val="00411BE0"/>
    <w:rsid w:val="00411CE0"/>
    <w:rsid w:val="004120C1"/>
    <w:rsid w:val="0041219E"/>
    <w:rsid w:val="00412DDE"/>
    <w:rsid w:val="004134B3"/>
    <w:rsid w:val="00413F7E"/>
    <w:rsid w:val="0041407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113"/>
    <w:rsid w:val="0043357A"/>
    <w:rsid w:val="00434B77"/>
    <w:rsid w:val="0043544E"/>
    <w:rsid w:val="00436169"/>
    <w:rsid w:val="00436371"/>
    <w:rsid w:val="00436A9F"/>
    <w:rsid w:val="004371BA"/>
    <w:rsid w:val="00437331"/>
    <w:rsid w:val="00440269"/>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27EC"/>
    <w:rsid w:val="00452E98"/>
    <w:rsid w:val="00453394"/>
    <w:rsid w:val="00453FE3"/>
    <w:rsid w:val="00454ABC"/>
    <w:rsid w:val="00454CCC"/>
    <w:rsid w:val="00455190"/>
    <w:rsid w:val="00455328"/>
    <w:rsid w:val="00455B43"/>
    <w:rsid w:val="0045787F"/>
    <w:rsid w:val="00457CBC"/>
    <w:rsid w:val="00460590"/>
    <w:rsid w:val="00460981"/>
    <w:rsid w:val="00460D1A"/>
    <w:rsid w:val="00461689"/>
    <w:rsid w:val="00461B73"/>
    <w:rsid w:val="00462619"/>
    <w:rsid w:val="00464520"/>
    <w:rsid w:val="00464AA5"/>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33"/>
    <w:rsid w:val="00481D50"/>
    <w:rsid w:val="004820E4"/>
    <w:rsid w:val="0048379E"/>
    <w:rsid w:val="00483AE7"/>
    <w:rsid w:val="00483B4A"/>
    <w:rsid w:val="00483B93"/>
    <w:rsid w:val="00483CE2"/>
    <w:rsid w:val="0048412F"/>
    <w:rsid w:val="0048424A"/>
    <w:rsid w:val="00484778"/>
    <w:rsid w:val="00485DB2"/>
    <w:rsid w:val="00485FA8"/>
    <w:rsid w:val="0048681D"/>
    <w:rsid w:val="00486F13"/>
    <w:rsid w:val="0048714D"/>
    <w:rsid w:val="00487410"/>
    <w:rsid w:val="00487DEC"/>
    <w:rsid w:val="004906D0"/>
    <w:rsid w:val="00490AC4"/>
    <w:rsid w:val="00491986"/>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0F4B"/>
    <w:rsid w:val="004B1C94"/>
    <w:rsid w:val="004B1EC1"/>
    <w:rsid w:val="004B2CE4"/>
    <w:rsid w:val="004B329D"/>
    <w:rsid w:val="004B3939"/>
    <w:rsid w:val="004B482A"/>
    <w:rsid w:val="004B49FD"/>
    <w:rsid w:val="004B4FE2"/>
    <w:rsid w:val="004B5B03"/>
    <w:rsid w:val="004B748A"/>
    <w:rsid w:val="004B75B7"/>
    <w:rsid w:val="004B7949"/>
    <w:rsid w:val="004B7F14"/>
    <w:rsid w:val="004C0356"/>
    <w:rsid w:val="004C16D7"/>
    <w:rsid w:val="004C1BE2"/>
    <w:rsid w:val="004C1D54"/>
    <w:rsid w:val="004C2AA5"/>
    <w:rsid w:val="004C2AF8"/>
    <w:rsid w:val="004C353A"/>
    <w:rsid w:val="004C35DE"/>
    <w:rsid w:val="004C4E81"/>
    <w:rsid w:val="004C5188"/>
    <w:rsid w:val="004C6CA9"/>
    <w:rsid w:val="004D0F63"/>
    <w:rsid w:val="004D0FE6"/>
    <w:rsid w:val="004D1AD3"/>
    <w:rsid w:val="004D218B"/>
    <w:rsid w:val="004D2A8A"/>
    <w:rsid w:val="004D2DDB"/>
    <w:rsid w:val="004D4CFF"/>
    <w:rsid w:val="004D50F4"/>
    <w:rsid w:val="004D58CC"/>
    <w:rsid w:val="004D59A5"/>
    <w:rsid w:val="004D68F9"/>
    <w:rsid w:val="004E01DA"/>
    <w:rsid w:val="004E0E63"/>
    <w:rsid w:val="004E1161"/>
    <w:rsid w:val="004E11F3"/>
    <w:rsid w:val="004E143A"/>
    <w:rsid w:val="004E1B8E"/>
    <w:rsid w:val="004E1D17"/>
    <w:rsid w:val="004E290D"/>
    <w:rsid w:val="004E2C5A"/>
    <w:rsid w:val="004E3244"/>
    <w:rsid w:val="004E3465"/>
    <w:rsid w:val="004E35E1"/>
    <w:rsid w:val="004E45CE"/>
    <w:rsid w:val="004E537A"/>
    <w:rsid w:val="004E57C6"/>
    <w:rsid w:val="004E5C4A"/>
    <w:rsid w:val="004E5EA6"/>
    <w:rsid w:val="004E6E42"/>
    <w:rsid w:val="004E7520"/>
    <w:rsid w:val="004E7D47"/>
    <w:rsid w:val="004F0400"/>
    <w:rsid w:val="004F1436"/>
    <w:rsid w:val="004F191F"/>
    <w:rsid w:val="004F19D5"/>
    <w:rsid w:val="004F1A59"/>
    <w:rsid w:val="004F1F01"/>
    <w:rsid w:val="004F3748"/>
    <w:rsid w:val="004F49B2"/>
    <w:rsid w:val="004F4AAA"/>
    <w:rsid w:val="004F5851"/>
    <w:rsid w:val="004F59E3"/>
    <w:rsid w:val="004F61F5"/>
    <w:rsid w:val="004F645C"/>
    <w:rsid w:val="004F762E"/>
    <w:rsid w:val="00500308"/>
    <w:rsid w:val="00502095"/>
    <w:rsid w:val="005020BE"/>
    <w:rsid w:val="00502FD6"/>
    <w:rsid w:val="00504CAE"/>
    <w:rsid w:val="00504FEB"/>
    <w:rsid w:val="00505999"/>
    <w:rsid w:val="00505A6F"/>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460"/>
    <w:rsid w:val="00521A50"/>
    <w:rsid w:val="0052608E"/>
    <w:rsid w:val="00526C21"/>
    <w:rsid w:val="00527E8D"/>
    <w:rsid w:val="005305EA"/>
    <w:rsid w:val="00530F7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253"/>
    <w:rsid w:val="005453BE"/>
    <w:rsid w:val="005458D3"/>
    <w:rsid w:val="00550C81"/>
    <w:rsid w:val="00550C9D"/>
    <w:rsid w:val="00550FC2"/>
    <w:rsid w:val="0055128E"/>
    <w:rsid w:val="0055142B"/>
    <w:rsid w:val="0055149A"/>
    <w:rsid w:val="005514BF"/>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675"/>
    <w:rsid w:val="00561870"/>
    <w:rsid w:val="005620D7"/>
    <w:rsid w:val="00562843"/>
    <w:rsid w:val="005634BD"/>
    <w:rsid w:val="00563D58"/>
    <w:rsid w:val="0056526A"/>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B14"/>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1DC2"/>
    <w:rsid w:val="005A215F"/>
    <w:rsid w:val="005A3574"/>
    <w:rsid w:val="005A3FDA"/>
    <w:rsid w:val="005A57E4"/>
    <w:rsid w:val="005A5842"/>
    <w:rsid w:val="005A5BCD"/>
    <w:rsid w:val="005A6244"/>
    <w:rsid w:val="005A67CF"/>
    <w:rsid w:val="005A6BB0"/>
    <w:rsid w:val="005A75C4"/>
    <w:rsid w:val="005A78C9"/>
    <w:rsid w:val="005A79D8"/>
    <w:rsid w:val="005B0B61"/>
    <w:rsid w:val="005B2778"/>
    <w:rsid w:val="005B2C57"/>
    <w:rsid w:val="005B2D64"/>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53B3"/>
    <w:rsid w:val="005E57B7"/>
    <w:rsid w:val="005E68D3"/>
    <w:rsid w:val="005E6F86"/>
    <w:rsid w:val="005E72EE"/>
    <w:rsid w:val="005E7440"/>
    <w:rsid w:val="005E75F4"/>
    <w:rsid w:val="005F01AF"/>
    <w:rsid w:val="005F09C6"/>
    <w:rsid w:val="005F19AE"/>
    <w:rsid w:val="005F1C47"/>
    <w:rsid w:val="005F2FE2"/>
    <w:rsid w:val="005F3A0F"/>
    <w:rsid w:val="005F48B1"/>
    <w:rsid w:val="005F509F"/>
    <w:rsid w:val="005F60A7"/>
    <w:rsid w:val="005F6A73"/>
    <w:rsid w:val="005F7500"/>
    <w:rsid w:val="005F758B"/>
    <w:rsid w:val="006003E1"/>
    <w:rsid w:val="00600409"/>
    <w:rsid w:val="00600EF9"/>
    <w:rsid w:val="00601005"/>
    <w:rsid w:val="0060112A"/>
    <w:rsid w:val="00602BA6"/>
    <w:rsid w:val="00603EC9"/>
    <w:rsid w:val="0060426B"/>
    <w:rsid w:val="006042DE"/>
    <w:rsid w:val="00604BAC"/>
    <w:rsid w:val="006061CE"/>
    <w:rsid w:val="00606E42"/>
    <w:rsid w:val="00607835"/>
    <w:rsid w:val="00607BF2"/>
    <w:rsid w:val="00607ECA"/>
    <w:rsid w:val="00610135"/>
    <w:rsid w:val="0061114D"/>
    <w:rsid w:val="0061135A"/>
    <w:rsid w:val="00611667"/>
    <w:rsid w:val="006125D5"/>
    <w:rsid w:val="00613AFE"/>
    <w:rsid w:val="00614117"/>
    <w:rsid w:val="00614F7D"/>
    <w:rsid w:val="0061501D"/>
    <w:rsid w:val="00615F57"/>
    <w:rsid w:val="00616605"/>
    <w:rsid w:val="0061681D"/>
    <w:rsid w:val="00616C66"/>
    <w:rsid w:val="00616CAC"/>
    <w:rsid w:val="00616CBA"/>
    <w:rsid w:val="00616E20"/>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5C61"/>
    <w:rsid w:val="0063649F"/>
    <w:rsid w:val="00636F27"/>
    <w:rsid w:val="00637BB3"/>
    <w:rsid w:val="00640C01"/>
    <w:rsid w:val="0064151D"/>
    <w:rsid w:val="00641669"/>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6DBC"/>
    <w:rsid w:val="00667010"/>
    <w:rsid w:val="00667188"/>
    <w:rsid w:val="00670498"/>
    <w:rsid w:val="0067096B"/>
    <w:rsid w:val="00670F20"/>
    <w:rsid w:val="00671EB8"/>
    <w:rsid w:val="006738C3"/>
    <w:rsid w:val="00674233"/>
    <w:rsid w:val="00675EB0"/>
    <w:rsid w:val="00675FB0"/>
    <w:rsid w:val="0067659A"/>
    <w:rsid w:val="00676E58"/>
    <w:rsid w:val="00677D04"/>
    <w:rsid w:val="00681593"/>
    <w:rsid w:val="00681AC4"/>
    <w:rsid w:val="00682C60"/>
    <w:rsid w:val="00683937"/>
    <w:rsid w:val="006850E9"/>
    <w:rsid w:val="006851E9"/>
    <w:rsid w:val="00686896"/>
    <w:rsid w:val="006879AF"/>
    <w:rsid w:val="00690236"/>
    <w:rsid w:val="006907A4"/>
    <w:rsid w:val="00690DF0"/>
    <w:rsid w:val="00693831"/>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49D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D2B"/>
    <w:rsid w:val="006C60F5"/>
    <w:rsid w:val="006C715A"/>
    <w:rsid w:val="006D01D3"/>
    <w:rsid w:val="006D1C90"/>
    <w:rsid w:val="006D270B"/>
    <w:rsid w:val="006D2D88"/>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6FCA"/>
    <w:rsid w:val="006E70F8"/>
    <w:rsid w:val="006E73C4"/>
    <w:rsid w:val="006E78AB"/>
    <w:rsid w:val="006E7F3B"/>
    <w:rsid w:val="006F0764"/>
    <w:rsid w:val="006F092E"/>
    <w:rsid w:val="006F173E"/>
    <w:rsid w:val="006F19D0"/>
    <w:rsid w:val="006F2275"/>
    <w:rsid w:val="006F2BB1"/>
    <w:rsid w:val="006F3972"/>
    <w:rsid w:val="006F5D6C"/>
    <w:rsid w:val="006F5EBF"/>
    <w:rsid w:val="006F5F8B"/>
    <w:rsid w:val="006F6193"/>
    <w:rsid w:val="006F74F8"/>
    <w:rsid w:val="006F74F9"/>
    <w:rsid w:val="007006FC"/>
    <w:rsid w:val="00701C5B"/>
    <w:rsid w:val="00702ED6"/>
    <w:rsid w:val="00703659"/>
    <w:rsid w:val="00703CF2"/>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17E58"/>
    <w:rsid w:val="00720190"/>
    <w:rsid w:val="00720B33"/>
    <w:rsid w:val="00720F61"/>
    <w:rsid w:val="00720F7F"/>
    <w:rsid w:val="0072107C"/>
    <w:rsid w:val="00721BBA"/>
    <w:rsid w:val="00721DCD"/>
    <w:rsid w:val="00721F6F"/>
    <w:rsid w:val="00721FFE"/>
    <w:rsid w:val="007230E3"/>
    <w:rsid w:val="00723E83"/>
    <w:rsid w:val="00724112"/>
    <w:rsid w:val="00724636"/>
    <w:rsid w:val="007263B5"/>
    <w:rsid w:val="00726993"/>
    <w:rsid w:val="00727328"/>
    <w:rsid w:val="00727E73"/>
    <w:rsid w:val="007313DF"/>
    <w:rsid w:val="007317B5"/>
    <w:rsid w:val="007319D5"/>
    <w:rsid w:val="007331C7"/>
    <w:rsid w:val="00733BB9"/>
    <w:rsid w:val="00734345"/>
    <w:rsid w:val="00735465"/>
    <w:rsid w:val="007359B7"/>
    <w:rsid w:val="00735B72"/>
    <w:rsid w:val="007362B9"/>
    <w:rsid w:val="007363B0"/>
    <w:rsid w:val="007365DD"/>
    <w:rsid w:val="00736950"/>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2C7C"/>
    <w:rsid w:val="00753659"/>
    <w:rsid w:val="007547E0"/>
    <w:rsid w:val="00755C0C"/>
    <w:rsid w:val="0076004E"/>
    <w:rsid w:val="007607A4"/>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A7"/>
    <w:rsid w:val="00785FE5"/>
    <w:rsid w:val="0078668A"/>
    <w:rsid w:val="0079092B"/>
    <w:rsid w:val="00790AA4"/>
    <w:rsid w:val="007919B5"/>
    <w:rsid w:val="00791CB9"/>
    <w:rsid w:val="00792342"/>
    <w:rsid w:val="00792870"/>
    <w:rsid w:val="00792C5F"/>
    <w:rsid w:val="00792FD5"/>
    <w:rsid w:val="00793201"/>
    <w:rsid w:val="007933AB"/>
    <w:rsid w:val="00793450"/>
    <w:rsid w:val="00794583"/>
    <w:rsid w:val="00796520"/>
    <w:rsid w:val="00796A89"/>
    <w:rsid w:val="00796E91"/>
    <w:rsid w:val="007976C5"/>
    <w:rsid w:val="00797756"/>
    <w:rsid w:val="007979D2"/>
    <w:rsid w:val="00797AA9"/>
    <w:rsid w:val="007A0474"/>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1B47"/>
    <w:rsid w:val="007B2612"/>
    <w:rsid w:val="007B2B4E"/>
    <w:rsid w:val="007B2D64"/>
    <w:rsid w:val="007B4C63"/>
    <w:rsid w:val="007B4FB8"/>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BAA"/>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3DAB"/>
    <w:rsid w:val="007F4677"/>
    <w:rsid w:val="007F4A6D"/>
    <w:rsid w:val="007F7200"/>
    <w:rsid w:val="007F7C4C"/>
    <w:rsid w:val="007F7C71"/>
    <w:rsid w:val="00800C5B"/>
    <w:rsid w:val="00801717"/>
    <w:rsid w:val="0080296D"/>
    <w:rsid w:val="008036C0"/>
    <w:rsid w:val="00803783"/>
    <w:rsid w:val="00803CF4"/>
    <w:rsid w:val="00804F83"/>
    <w:rsid w:val="00805214"/>
    <w:rsid w:val="0080593B"/>
    <w:rsid w:val="0080611C"/>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3C6"/>
    <w:rsid w:val="00814B1D"/>
    <w:rsid w:val="00814B85"/>
    <w:rsid w:val="008150D9"/>
    <w:rsid w:val="008153BC"/>
    <w:rsid w:val="00820A79"/>
    <w:rsid w:val="0082193C"/>
    <w:rsid w:val="00821E25"/>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C9A"/>
    <w:rsid w:val="00831D41"/>
    <w:rsid w:val="00832512"/>
    <w:rsid w:val="00833C77"/>
    <w:rsid w:val="008342E4"/>
    <w:rsid w:val="0083492C"/>
    <w:rsid w:val="008352C9"/>
    <w:rsid w:val="008368DF"/>
    <w:rsid w:val="00836B28"/>
    <w:rsid w:val="00837400"/>
    <w:rsid w:val="0084087A"/>
    <w:rsid w:val="00840C34"/>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10B"/>
    <w:rsid w:val="0087365F"/>
    <w:rsid w:val="008741D6"/>
    <w:rsid w:val="0087433F"/>
    <w:rsid w:val="00874842"/>
    <w:rsid w:val="008751B7"/>
    <w:rsid w:val="00876B28"/>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6F1"/>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20E"/>
    <w:rsid w:val="008A4AF8"/>
    <w:rsid w:val="008A5A71"/>
    <w:rsid w:val="008A5C6D"/>
    <w:rsid w:val="008A5EC4"/>
    <w:rsid w:val="008A619C"/>
    <w:rsid w:val="008A6579"/>
    <w:rsid w:val="008A66C8"/>
    <w:rsid w:val="008A7566"/>
    <w:rsid w:val="008A7668"/>
    <w:rsid w:val="008A7700"/>
    <w:rsid w:val="008B00E0"/>
    <w:rsid w:val="008B0E8E"/>
    <w:rsid w:val="008B10C2"/>
    <w:rsid w:val="008B11F8"/>
    <w:rsid w:val="008B1ABE"/>
    <w:rsid w:val="008B25D5"/>
    <w:rsid w:val="008B382E"/>
    <w:rsid w:val="008B3CE0"/>
    <w:rsid w:val="008B4878"/>
    <w:rsid w:val="008B48D4"/>
    <w:rsid w:val="008B4919"/>
    <w:rsid w:val="008B5B2A"/>
    <w:rsid w:val="008B69F9"/>
    <w:rsid w:val="008B6C39"/>
    <w:rsid w:val="008B6F14"/>
    <w:rsid w:val="008B743C"/>
    <w:rsid w:val="008B7507"/>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355"/>
    <w:rsid w:val="008D3BDC"/>
    <w:rsid w:val="008D3C52"/>
    <w:rsid w:val="008D4AF7"/>
    <w:rsid w:val="008D4BF0"/>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4C3A"/>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8F7D17"/>
    <w:rsid w:val="009001C6"/>
    <w:rsid w:val="009015D7"/>
    <w:rsid w:val="00901E8E"/>
    <w:rsid w:val="009026A4"/>
    <w:rsid w:val="00903682"/>
    <w:rsid w:val="00903B46"/>
    <w:rsid w:val="0090501B"/>
    <w:rsid w:val="00905803"/>
    <w:rsid w:val="009058E6"/>
    <w:rsid w:val="00906F20"/>
    <w:rsid w:val="009078C7"/>
    <w:rsid w:val="0091087B"/>
    <w:rsid w:val="00912803"/>
    <w:rsid w:val="0091390D"/>
    <w:rsid w:val="00915F9C"/>
    <w:rsid w:val="009161D4"/>
    <w:rsid w:val="00916583"/>
    <w:rsid w:val="009176E4"/>
    <w:rsid w:val="00922DE3"/>
    <w:rsid w:val="0092317E"/>
    <w:rsid w:val="009233C5"/>
    <w:rsid w:val="0092419C"/>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4ADE"/>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7D7"/>
    <w:rsid w:val="00955544"/>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3BEA"/>
    <w:rsid w:val="009647A4"/>
    <w:rsid w:val="00965115"/>
    <w:rsid w:val="009658ED"/>
    <w:rsid w:val="009662C6"/>
    <w:rsid w:val="009662E8"/>
    <w:rsid w:val="009662EB"/>
    <w:rsid w:val="009667AF"/>
    <w:rsid w:val="00966C4D"/>
    <w:rsid w:val="00967D32"/>
    <w:rsid w:val="00967FCA"/>
    <w:rsid w:val="00970D8E"/>
    <w:rsid w:val="00970EC6"/>
    <w:rsid w:val="00971BAF"/>
    <w:rsid w:val="00971CD6"/>
    <w:rsid w:val="009723CC"/>
    <w:rsid w:val="009729A5"/>
    <w:rsid w:val="00972E86"/>
    <w:rsid w:val="00974237"/>
    <w:rsid w:val="00975BBB"/>
    <w:rsid w:val="009776EE"/>
    <w:rsid w:val="009777D9"/>
    <w:rsid w:val="009808A2"/>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DD7"/>
    <w:rsid w:val="00992F9B"/>
    <w:rsid w:val="00994A63"/>
    <w:rsid w:val="00994B13"/>
    <w:rsid w:val="0099606D"/>
    <w:rsid w:val="0099651F"/>
    <w:rsid w:val="00997593"/>
    <w:rsid w:val="009A04CC"/>
    <w:rsid w:val="009A0747"/>
    <w:rsid w:val="009A276A"/>
    <w:rsid w:val="009A2DEB"/>
    <w:rsid w:val="009A3168"/>
    <w:rsid w:val="009A3564"/>
    <w:rsid w:val="009A456C"/>
    <w:rsid w:val="009A579D"/>
    <w:rsid w:val="009A6811"/>
    <w:rsid w:val="009A6E3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4E07"/>
    <w:rsid w:val="009D4FE9"/>
    <w:rsid w:val="009D5C6C"/>
    <w:rsid w:val="009D673E"/>
    <w:rsid w:val="009D6DFB"/>
    <w:rsid w:val="009D76C5"/>
    <w:rsid w:val="009E00D0"/>
    <w:rsid w:val="009E0B99"/>
    <w:rsid w:val="009E0F4A"/>
    <w:rsid w:val="009E1405"/>
    <w:rsid w:val="009E20D0"/>
    <w:rsid w:val="009E326E"/>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1EC"/>
    <w:rsid w:val="00A00234"/>
    <w:rsid w:val="00A00F53"/>
    <w:rsid w:val="00A01D3C"/>
    <w:rsid w:val="00A01D5F"/>
    <w:rsid w:val="00A0212F"/>
    <w:rsid w:val="00A02796"/>
    <w:rsid w:val="00A028C7"/>
    <w:rsid w:val="00A02C54"/>
    <w:rsid w:val="00A03A09"/>
    <w:rsid w:val="00A04AD5"/>
    <w:rsid w:val="00A04B0F"/>
    <w:rsid w:val="00A059D2"/>
    <w:rsid w:val="00A05DE9"/>
    <w:rsid w:val="00A0789F"/>
    <w:rsid w:val="00A07C3C"/>
    <w:rsid w:val="00A07CA2"/>
    <w:rsid w:val="00A10E7C"/>
    <w:rsid w:val="00A11A18"/>
    <w:rsid w:val="00A11BCD"/>
    <w:rsid w:val="00A1205C"/>
    <w:rsid w:val="00A12257"/>
    <w:rsid w:val="00A12F42"/>
    <w:rsid w:val="00A13060"/>
    <w:rsid w:val="00A144DC"/>
    <w:rsid w:val="00A15D3B"/>
    <w:rsid w:val="00A17FF8"/>
    <w:rsid w:val="00A213E5"/>
    <w:rsid w:val="00A22337"/>
    <w:rsid w:val="00A224E8"/>
    <w:rsid w:val="00A22504"/>
    <w:rsid w:val="00A22999"/>
    <w:rsid w:val="00A22BCC"/>
    <w:rsid w:val="00A24032"/>
    <w:rsid w:val="00A2410C"/>
    <w:rsid w:val="00A246B6"/>
    <w:rsid w:val="00A24DBA"/>
    <w:rsid w:val="00A27530"/>
    <w:rsid w:val="00A27CB4"/>
    <w:rsid w:val="00A30CC6"/>
    <w:rsid w:val="00A323EF"/>
    <w:rsid w:val="00A3271F"/>
    <w:rsid w:val="00A327EA"/>
    <w:rsid w:val="00A328BA"/>
    <w:rsid w:val="00A32976"/>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7A5"/>
    <w:rsid w:val="00A50B79"/>
    <w:rsid w:val="00A50F50"/>
    <w:rsid w:val="00A517CE"/>
    <w:rsid w:val="00A52B5F"/>
    <w:rsid w:val="00A5360E"/>
    <w:rsid w:val="00A537F8"/>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271"/>
    <w:rsid w:val="00A62337"/>
    <w:rsid w:val="00A629EB"/>
    <w:rsid w:val="00A63E71"/>
    <w:rsid w:val="00A645E0"/>
    <w:rsid w:val="00A6498F"/>
    <w:rsid w:val="00A64AAB"/>
    <w:rsid w:val="00A6502E"/>
    <w:rsid w:val="00A663C3"/>
    <w:rsid w:val="00A679EC"/>
    <w:rsid w:val="00A67D8A"/>
    <w:rsid w:val="00A7003F"/>
    <w:rsid w:val="00A700BF"/>
    <w:rsid w:val="00A70B1D"/>
    <w:rsid w:val="00A7172B"/>
    <w:rsid w:val="00A7254D"/>
    <w:rsid w:val="00A73602"/>
    <w:rsid w:val="00A736BE"/>
    <w:rsid w:val="00A73BEC"/>
    <w:rsid w:val="00A7440F"/>
    <w:rsid w:val="00A74E48"/>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6D7"/>
    <w:rsid w:val="00AB475E"/>
    <w:rsid w:val="00AB574A"/>
    <w:rsid w:val="00AB5973"/>
    <w:rsid w:val="00AB73DE"/>
    <w:rsid w:val="00AB7F28"/>
    <w:rsid w:val="00AC005B"/>
    <w:rsid w:val="00AC00F1"/>
    <w:rsid w:val="00AC0F5C"/>
    <w:rsid w:val="00AC1419"/>
    <w:rsid w:val="00AC15FC"/>
    <w:rsid w:val="00AC1E75"/>
    <w:rsid w:val="00AC1FA7"/>
    <w:rsid w:val="00AC3161"/>
    <w:rsid w:val="00AC33A2"/>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50D"/>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631E"/>
    <w:rsid w:val="00AF64DA"/>
    <w:rsid w:val="00B0079F"/>
    <w:rsid w:val="00B01449"/>
    <w:rsid w:val="00B016A4"/>
    <w:rsid w:val="00B019AC"/>
    <w:rsid w:val="00B0220F"/>
    <w:rsid w:val="00B02264"/>
    <w:rsid w:val="00B033E1"/>
    <w:rsid w:val="00B0341B"/>
    <w:rsid w:val="00B038C8"/>
    <w:rsid w:val="00B03E42"/>
    <w:rsid w:val="00B04186"/>
    <w:rsid w:val="00B04D56"/>
    <w:rsid w:val="00B06825"/>
    <w:rsid w:val="00B06BAD"/>
    <w:rsid w:val="00B07856"/>
    <w:rsid w:val="00B10334"/>
    <w:rsid w:val="00B11521"/>
    <w:rsid w:val="00B122C3"/>
    <w:rsid w:val="00B12BBB"/>
    <w:rsid w:val="00B13091"/>
    <w:rsid w:val="00B1382E"/>
    <w:rsid w:val="00B13A1F"/>
    <w:rsid w:val="00B14462"/>
    <w:rsid w:val="00B1571B"/>
    <w:rsid w:val="00B15C81"/>
    <w:rsid w:val="00B167C3"/>
    <w:rsid w:val="00B169F3"/>
    <w:rsid w:val="00B17294"/>
    <w:rsid w:val="00B173A6"/>
    <w:rsid w:val="00B179EB"/>
    <w:rsid w:val="00B20AFA"/>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4FC"/>
    <w:rsid w:val="00B3466A"/>
    <w:rsid w:val="00B34853"/>
    <w:rsid w:val="00B3559B"/>
    <w:rsid w:val="00B35B80"/>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3E66"/>
    <w:rsid w:val="00B54186"/>
    <w:rsid w:val="00B54416"/>
    <w:rsid w:val="00B54485"/>
    <w:rsid w:val="00B54A1C"/>
    <w:rsid w:val="00B5570A"/>
    <w:rsid w:val="00B5634B"/>
    <w:rsid w:val="00B57761"/>
    <w:rsid w:val="00B612FD"/>
    <w:rsid w:val="00B63642"/>
    <w:rsid w:val="00B63AE4"/>
    <w:rsid w:val="00B6424D"/>
    <w:rsid w:val="00B66875"/>
    <w:rsid w:val="00B67222"/>
    <w:rsid w:val="00B67B97"/>
    <w:rsid w:val="00B67C06"/>
    <w:rsid w:val="00B67E41"/>
    <w:rsid w:val="00B707B9"/>
    <w:rsid w:val="00B709AF"/>
    <w:rsid w:val="00B71117"/>
    <w:rsid w:val="00B7141C"/>
    <w:rsid w:val="00B72ED9"/>
    <w:rsid w:val="00B73830"/>
    <w:rsid w:val="00B73B89"/>
    <w:rsid w:val="00B74544"/>
    <w:rsid w:val="00B74D73"/>
    <w:rsid w:val="00B7505B"/>
    <w:rsid w:val="00B75C81"/>
    <w:rsid w:val="00B7732E"/>
    <w:rsid w:val="00B7764A"/>
    <w:rsid w:val="00B778F3"/>
    <w:rsid w:val="00B77F7E"/>
    <w:rsid w:val="00B80BB3"/>
    <w:rsid w:val="00B81580"/>
    <w:rsid w:val="00B823CA"/>
    <w:rsid w:val="00B82C4C"/>
    <w:rsid w:val="00B835C7"/>
    <w:rsid w:val="00B84409"/>
    <w:rsid w:val="00B85495"/>
    <w:rsid w:val="00B85611"/>
    <w:rsid w:val="00B85726"/>
    <w:rsid w:val="00B85E21"/>
    <w:rsid w:val="00B873CD"/>
    <w:rsid w:val="00B87676"/>
    <w:rsid w:val="00B903E7"/>
    <w:rsid w:val="00B90669"/>
    <w:rsid w:val="00B90937"/>
    <w:rsid w:val="00B9124A"/>
    <w:rsid w:val="00B91B11"/>
    <w:rsid w:val="00B928C9"/>
    <w:rsid w:val="00B928E3"/>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2EE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15B"/>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695"/>
    <w:rsid w:val="00BB6D43"/>
    <w:rsid w:val="00BB753F"/>
    <w:rsid w:val="00BC0807"/>
    <w:rsid w:val="00BC146D"/>
    <w:rsid w:val="00BC249C"/>
    <w:rsid w:val="00BC26EF"/>
    <w:rsid w:val="00BC2C8E"/>
    <w:rsid w:val="00BC44AB"/>
    <w:rsid w:val="00BC455C"/>
    <w:rsid w:val="00BC4827"/>
    <w:rsid w:val="00BC53F2"/>
    <w:rsid w:val="00BC5ACE"/>
    <w:rsid w:val="00BC72E1"/>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8C9"/>
    <w:rsid w:val="00BE1C58"/>
    <w:rsid w:val="00BE203C"/>
    <w:rsid w:val="00BE2894"/>
    <w:rsid w:val="00BE3C38"/>
    <w:rsid w:val="00BE4232"/>
    <w:rsid w:val="00BE4E66"/>
    <w:rsid w:val="00BE5CFD"/>
    <w:rsid w:val="00BE63BB"/>
    <w:rsid w:val="00BE6EFC"/>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2101"/>
    <w:rsid w:val="00C0253B"/>
    <w:rsid w:val="00C02768"/>
    <w:rsid w:val="00C04100"/>
    <w:rsid w:val="00C054FF"/>
    <w:rsid w:val="00C05939"/>
    <w:rsid w:val="00C0662E"/>
    <w:rsid w:val="00C06A6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C6B"/>
    <w:rsid w:val="00C17E7B"/>
    <w:rsid w:val="00C20A0B"/>
    <w:rsid w:val="00C220B7"/>
    <w:rsid w:val="00C225BF"/>
    <w:rsid w:val="00C22C45"/>
    <w:rsid w:val="00C23A0F"/>
    <w:rsid w:val="00C246F7"/>
    <w:rsid w:val="00C252E5"/>
    <w:rsid w:val="00C25775"/>
    <w:rsid w:val="00C25A4B"/>
    <w:rsid w:val="00C26696"/>
    <w:rsid w:val="00C268F7"/>
    <w:rsid w:val="00C27AF1"/>
    <w:rsid w:val="00C27F99"/>
    <w:rsid w:val="00C301A6"/>
    <w:rsid w:val="00C30BF4"/>
    <w:rsid w:val="00C3238A"/>
    <w:rsid w:val="00C32DE2"/>
    <w:rsid w:val="00C3368E"/>
    <w:rsid w:val="00C34FA5"/>
    <w:rsid w:val="00C36633"/>
    <w:rsid w:val="00C373A8"/>
    <w:rsid w:val="00C37B2E"/>
    <w:rsid w:val="00C4072E"/>
    <w:rsid w:val="00C41603"/>
    <w:rsid w:val="00C425FD"/>
    <w:rsid w:val="00C431CA"/>
    <w:rsid w:val="00C43488"/>
    <w:rsid w:val="00C4375E"/>
    <w:rsid w:val="00C44065"/>
    <w:rsid w:val="00C44EBF"/>
    <w:rsid w:val="00C4612B"/>
    <w:rsid w:val="00C503BF"/>
    <w:rsid w:val="00C50450"/>
    <w:rsid w:val="00C50EB1"/>
    <w:rsid w:val="00C51210"/>
    <w:rsid w:val="00C51879"/>
    <w:rsid w:val="00C51B57"/>
    <w:rsid w:val="00C51F55"/>
    <w:rsid w:val="00C51F58"/>
    <w:rsid w:val="00C53527"/>
    <w:rsid w:val="00C53D78"/>
    <w:rsid w:val="00C54C8A"/>
    <w:rsid w:val="00C55DF9"/>
    <w:rsid w:val="00C55EA8"/>
    <w:rsid w:val="00C605FA"/>
    <w:rsid w:val="00C60770"/>
    <w:rsid w:val="00C610FE"/>
    <w:rsid w:val="00C6252D"/>
    <w:rsid w:val="00C6321E"/>
    <w:rsid w:val="00C6330A"/>
    <w:rsid w:val="00C636D3"/>
    <w:rsid w:val="00C637AF"/>
    <w:rsid w:val="00C63962"/>
    <w:rsid w:val="00C64FD3"/>
    <w:rsid w:val="00C656C8"/>
    <w:rsid w:val="00C657A8"/>
    <w:rsid w:val="00C66331"/>
    <w:rsid w:val="00C669A0"/>
    <w:rsid w:val="00C6734F"/>
    <w:rsid w:val="00C67497"/>
    <w:rsid w:val="00C67983"/>
    <w:rsid w:val="00C70453"/>
    <w:rsid w:val="00C70E12"/>
    <w:rsid w:val="00C70FDB"/>
    <w:rsid w:val="00C71708"/>
    <w:rsid w:val="00C72740"/>
    <w:rsid w:val="00C72F71"/>
    <w:rsid w:val="00C73C5E"/>
    <w:rsid w:val="00C749C3"/>
    <w:rsid w:val="00C74A3B"/>
    <w:rsid w:val="00C74BCC"/>
    <w:rsid w:val="00C75A20"/>
    <w:rsid w:val="00C76F7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5985"/>
    <w:rsid w:val="00C96844"/>
    <w:rsid w:val="00C96C32"/>
    <w:rsid w:val="00C96CC4"/>
    <w:rsid w:val="00C97497"/>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C95"/>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3E4F"/>
    <w:rsid w:val="00CD402D"/>
    <w:rsid w:val="00CD422A"/>
    <w:rsid w:val="00CD48AA"/>
    <w:rsid w:val="00CD4CB1"/>
    <w:rsid w:val="00CD4D81"/>
    <w:rsid w:val="00CD515D"/>
    <w:rsid w:val="00CD66F9"/>
    <w:rsid w:val="00CD6D10"/>
    <w:rsid w:val="00CD776E"/>
    <w:rsid w:val="00CD7C1C"/>
    <w:rsid w:val="00CE07A8"/>
    <w:rsid w:val="00CE0C2A"/>
    <w:rsid w:val="00CE10DF"/>
    <w:rsid w:val="00CE1F02"/>
    <w:rsid w:val="00CE21F0"/>
    <w:rsid w:val="00CE26DD"/>
    <w:rsid w:val="00CE30BD"/>
    <w:rsid w:val="00CE6BD9"/>
    <w:rsid w:val="00CF2DC2"/>
    <w:rsid w:val="00CF35F6"/>
    <w:rsid w:val="00CF41DE"/>
    <w:rsid w:val="00CF4D0A"/>
    <w:rsid w:val="00CF6C7E"/>
    <w:rsid w:val="00CF7C00"/>
    <w:rsid w:val="00CF7DDB"/>
    <w:rsid w:val="00D0012B"/>
    <w:rsid w:val="00D01693"/>
    <w:rsid w:val="00D01E17"/>
    <w:rsid w:val="00D03CD5"/>
    <w:rsid w:val="00D03F9A"/>
    <w:rsid w:val="00D041BA"/>
    <w:rsid w:val="00D04C93"/>
    <w:rsid w:val="00D0566B"/>
    <w:rsid w:val="00D06BF4"/>
    <w:rsid w:val="00D07272"/>
    <w:rsid w:val="00D078D2"/>
    <w:rsid w:val="00D109A0"/>
    <w:rsid w:val="00D11675"/>
    <w:rsid w:val="00D12112"/>
    <w:rsid w:val="00D125DB"/>
    <w:rsid w:val="00D1342C"/>
    <w:rsid w:val="00D14817"/>
    <w:rsid w:val="00D14EB0"/>
    <w:rsid w:val="00D15448"/>
    <w:rsid w:val="00D210F2"/>
    <w:rsid w:val="00D21F95"/>
    <w:rsid w:val="00D223B1"/>
    <w:rsid w:val="00D236EC"/>
    <w:rsid w:val="00D2471D"/>
    <w:rsid w:val="00D250AE"/>
    <w:rsid w:val="00D251C1"/>
    <w:rsid w:val="00D26053"/>
    <w:rsid w:val="00D26AB7"/>
    <w:rsid w:val="00D26C14"/>
    <w:rsid w:val="00D26C45"/>
    <w:rsid w:val="00D27016"/>
    <w:rsid w:val="00D279AF"/>
    <w:rsid w:val="00D27EC2"/>
    <w:rsid w:val="00D30117"/>
    <w:rsid w:val="00D30EF7"/>
    <w:rsid w:val="00D315AE"/>
    <w:rsid w:val="00D317F9"/>
    <w:rsid w:val="00D31BF5"/>
    <w:rsid w:val="00D3235D"/>
    <w:rsid w:val="00D348D4"/>
    <w:rsid w:val="00D36ABF"/>
    <w:rsid w:val="00D36F8F"/>
    <w:rsid w:val="00D373B4"/>
    <w:rsid w:val="00D4060A"/>
    <w:rsid w:val="00D4061E"/>
    <w:rsid w:val="00D41202"/>
    <w:rsid w:val="00D42360"/>
    <w:rsid w:val="00D426E7"/>
    <w:rsid w:val="00D440F8"/>
    <w:rsid w:val="00D4418D"/>
    <w:rsid w:val="00D45372"/>
    <w:rsid w:val="00D45A59"/>
    <w:rsid w:val="00D46DAE"/>
    <w:rsid w:val="00D4778B"/>
    <w:rsid w:val="00D51C0A"/>
    <w:rsid w:val="00D51E35"/>
    <w:rsid w:val="00D524D1"/>
    <w:rsid w:val="00D536AB"/>
    <w:rsid w:val="00D53D24"/>
    <w:rsid w:val="00D541AA"/>
    <w:rsid w:val="00D54674"/>
    <w:rsid w:val="00D546B2"/>
    <w:rsid w:val="00D548D6"/>
    <w:rsid w:val="00D565FA"/>
    <w:rsid w:val="00D56EC3"/>
    <w:rsid w:val="00D57C80"/>
    <w:rsid w:val="00D57FD6"/>
    <w:rsid w:val="00D60749"/>
    <w:rsid w:val="00D61C44"/>
    <w:rsid w:val="00D6245A"/>
    <w:rsid w:val="00D63AF9"/>
    <w:rsid w:val="00D63EC7"/>
    <w:rsid w:val="00D647F6"/>
    <w:rsid w:val="00D64813"/>
    <w:rsid w:val="00D64B36"/>
    <w:rsid w:val="00D64F40"/>
    <w:rsid w:val="00D6508A"/>
    <w:rsid w:val="00D650E3"/>
    <w:rsid w:val="00D6530A"/>
    <w:rsid w:val="00D656A0"/>
    <w:rsid w:val="00D65AEB"/>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307"/>
    <w:rsid w:val="00D77779"/>
    <w:rsid w:val="00D80251"/>
    <w:rsid w:val="00D8045C"/>
    <w:rsid w:val="00D80760"/>
    <w:rsid w:val="00D81738"/>
    <w:rsid w:val="00D85D4B"/>
    <w:rsid w:val="00D86738"/>
    <w:rsid w:val="00D86A45"/>
    <w:rsid w:val="00D87331"/>
    <w:rsid w:val="00D876EA"/>
    <w:rsid w:val="00D90155"/>
    <w:rsid w:val="00D9144A"/>
    <w:rsid w:val="00D923F6"/>
    <w:rsid w:val="00D930D6"/>
    <w:rsid w:val="00D93CE7"/>
    <w:rsid w:val="00D93DA4"/>
    <w:rsid w:val="00D94335"/>
    <w:rsid w:val="00D94531"/>
    <w:rsid w:val="00D94B7E"/>
    <w:rsid w:val="00D9718D"/>
    <w:rsid w:val="00D97F22"/>
    <w:rsid w:val="00DA0FB8"/>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8E2"/>
    <w:rsid w:val="00DB7AA1"/>
    <w:rsid w:val="00DC1C73"/>
    <w:rsid w:val="00DC1D95"/>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1BEB"/>
    <w:rsid w:val="00DE2922"/>
    <w:rsid w:val="00DE2CCC"/>
    <w:rsid w:val="00DE2F9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676A"/>
    <w:rsid w:val="00DF6F40"/>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07F48"/>
    <w:rsid w:val="00E10343"/>
    <w:rsid w:val="00E113E7"/>
    <w:rsid w:val="00E11826"/>
    <w:rsid w:val="00E1469A"/>
    <w:rsid w:val="00E15361"/>
    <w:rsid w:val="00E1539B"/>
    <w:rsid w:val="00E157A1"/>
    <w:rsid w:val="00E157CD"/>
    <w:rsid w:val="00E15AC9"/>
    <w:rsid w:val="00E1630D"/>
    <w:rsid w:val="00E16778"/>
    <w:rsid w:val="00E16A4A"/>
    <w:rsid w:val="00E1758F"/>
    <w:rsid w:val="00E179CE"/>
    <w:rsid w:val="00E20569"/>
    <w:rsid w:val="00E2059D"/>
    <w:rsid w:val="00E20C95"/>
    <w:rsid w:val="00E21F76"/>
    <w:rsid w:val="00E2251B"/>
    <w:rsid w:val="00E22C99"/>
    <w:rsid w:val="00E23240"/>
    <w:rsid w:val="00E242A7"/>
    <w:rsid w:val="00E243D1"/>
    <w:rsid w:val="00E25FA4"/>
    <w:rsid w:val="00E26CC7"/>
    <w:rsid w:val="00E27D80"/>
    <w:rsid w:val="00E30B66"/>
    <w:rsid w:val="00E30F87"/>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18B"/>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D56"/>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350"/>
    <w:rsid w:val="00E925D2"/>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2F15"/>
    <w:rsid w:val="00EA32E0"/>
    <w:rsid w:val="00EA3671"/>
    <w:rsid w:val="00EA3720"/>
    <w:rsid w:val="00EA4228"/>
    <w:rsid w:val="00EA44EB"/>
    <w:rsid w:val="00EA4A26"/>
    <w:rsid w:val="00EA51F6"/>
    <w:rsid w:val="00EA532A"/>
    <w:rsid w:val="00EA6C42"/>
    <w:rsid w:val="00EA7DCD"/>
    <w:rsid w:val="00EB0305"/>
    <w:rsid w:val="00EB1960"/>
    <w:rsid w:val="00EB20C3"/>
    <w:rsid w:val="00EB2E28"/>
    <w:rsid w:val="00EB355E"/>
    <w:rsid w:val="00EB3626"/>
    <w:rsid w:val="00EB3818"/>
    <w:rsid w:val="00EB38CF"/>
    <w:rsid w:val="00EB47FE"/>
    <w:rsid w:val="00EB4A28"/>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0871"/>
    <w:rsid w:val="00EF161C"/>
    <w:rsid w:val="00EF1639"/>
    <w:rsid w:val="00EF21B4"/>
    <w:rsid w:val="00EF2401"/>
    <w:rsid w:val="00EF2AD1"/>
    <w:rsid w:val="00EF3078"/>
    <w:rsid w:val="00EF3306"/>
    <w:rsid w:val="00EF4090"/>
    <w:rsid w:val="00EF451D"/>
    <w:rsid w:val="00EF46F5"/>
    <w:rsid w:val="00EF4894"/>
    <w:rsid w:val="00EF7106"/>
    <w:rsid w:val="00EF7372"/>
    <w:rsid w:val="00EF7E99"/>
    <w:rsid w:val="00EF7F85"/>
    <w:rsid w:val="00F00067"/>
    <w:rsid w:val="00F000EE"/>
    <w:rsid w:val="00F00A4B"/>
    <w:rsid w:val="00F0100C"/>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3E4B"/>
    <w:rsid w:val="00F14BCF"/>
    <w:rsid w:val="00F14F8E"/>
    <w:rsid w:val="00F1568B"/>
    <w:rsid w:val="00F1773B"/>
    <w:rsid w:val="00F20AF0"/>
    <w:rsid w:val="00F212F3"/>
    <w:rsid w:val="00F214CC"/>
    <w:rsid w:val="00F215B6"/>
    <w:rsid w:val="00F219E1"/>
    <w:rsid w:val="00F21EA8"/>
    <w:rsid w:val="00F22B70"/>
    <w:rsid w:val="00F22B94"/>
    <w:rsid w:val="00F23507"/>
    <w:rsid w:val="00F2451F"/>
    <w:rsid w:val="00F2456B"/>
    <w:rsid w:val="00F2502D"/>
    <w:rsid w:val="00F25D98"/>
    <w:rsid w:val="00F264B8"/>
    <w:rsid w:val="00F27471"/>
    <w:rsid w:val="00F27E1D"/>
    <w:rsid w:val="00F300FB"/>
    <w:rsid w:val="00F30DDD"/>
    <w:rsid w:val="00F312E8"/>
    <w:rsid w:val="00F327B2"/>
    <w:rsid w:val="00F32A2F"/>
    <w:rsid w:val="00F33F63"/>
    <w:rsid w:val="00F34600"/>
    <w:rsid w:val="00F34BCE"/>
    <w:rsid w:val="00F34CFD"/>
    <w:rsid w:val="00F351C1"/>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6F41"/>
    <w:rsid w:val="00F6723F"/>
    <w:rsid w:val="00F673A0"/>
    <w:rsid w:val="00F67502"/>
    <w:rsid w:val="00F67DDA"/>
    <w:rsid w:val="00F71729"/>
    <w:rsid w:val="00F71DA2"/>
    <w:rsid w:val="00F71DAD"/>
    <w:rsid w:val="00F74533"/>
    <w:rsid w:val="00F75299"/>
    <w:rsid w:val="00F776A3"/>
    <w:rsid w:val="00F7792E"/>
    <w:rsid w:val="00F80396"/>
    <w:rsid w:val="00F806BB"/>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58F"/>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4248"/>
    <w:rsid w:val="00FC45B5"/>
    <w:rsid w:val="00FC5449"/>
    <w:rsid w:val="00FC6C56"/>
    <w:rsid w:val="00FC6E7E"/>
    <w:rsid w:val="00FC70A3"/>
    <w:rsid w:val="00FC7A49"/>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0846"/>
    <w:rsid w:val="00FE1E14"/>
    <w:rsid w:val="00FE1F7C"/>
    <w:rsid w:val="00FE22F3"/>
    <w:rsid w:val="00FE29DF"/>
    <w:rsid w:val="00FE2E9F"/>
    <w:rsid w:val="00FE38A9"/>
    <w:rsid w:val="00FE3913"/>
    <w:rsid w:val="00FE4EA8"/>
    <w:rsid w:val="00FE5DA2"/>
    <w:rsid w:val="00FE71CE"/>
    <w:rsid w:val="00FE7D24"/>
    <w:rsid w:val="00FE7DCC"/>
    <w:rsid w:val="00FF0756"/>
    <w:rsid w:val="00FF0791"/>
    <w:rsid w:val="00FF0967"/>
    <w:rsid w:val="00FF2359"/>
    <w:rsid w:val="00FF2D0C"/>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5F007191-EABE-4521-9CE8-A6A57B32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4</Pages>
  <Words>1743</Words>
  <Characters>8377</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130</cp:revision>
  <cp:lastPrinted>1899-12-31T23:00:00Z</cp:lastPrinted>
  <dcterms:created xsi:type="dcterms:W3CDTF">2021-05-04T12:36:00Z</dcterms:created>
  <dcterms:modified xsi:type="dcterms:W3CDTF">2021-05-11T20:33:00Z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